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59" w:rsidRPr="00C96B06" w:rsidRDefault="00A74259" w:rsidP="00C96B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96B06">
        <w:rPr>
          <w:rStyle w:val="a4"/>
          <w:b w:val="0"/>
          <w:sz w:val="32"/>
          <w:szCs w:val="32"/>
          <w:bdr w:val="none" w:sz="0" w:space="0" w:color="auto" w:frame="1"/>
        </w:rPr>
        <w:t>Чем молодому педагогу поможет коллега-наставник</w:t>
      </w:r>
    </w:p>
    <w:p w:rsidR="00A74259" w:rsidRPr="00C96B06" w:rsidRDefault="00A74259" w:rsidP="00A742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Наставник поможет разобраться в образовательных программах ОО, научит строить уроки, подбирать методические и дидактические материалы, работать с документацией (классным журналом, отчетами и т. д.).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 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Наставник не должен контролировать работу молодого педагога. Его задача – помочь коллеге как можно скорее влиться в работу, прижиться в коллективе, научиться взаимодействовать с детьми, их родителями и администрацией ОО.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Направление</w:t>
      </w:r>
      <w:bookmarkStart w:id="0" w:name="_GoBack"/>
      <w:bookmarkEnd w:id="0"/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. Составить план работы молодого педагога.</w:t>
      </w:r>
      <w:r w:rsidRPr="00C96B06">
        <w:rPr>
          <w:color w:val="474D5E"/>
          <w:sz w:val="28"/>
          <w:szCs w:val="28"/>
        </w:rPr>
        <w:t> План поможет педагогу удержать в голове задачи, которые он должен выполнять. В частности, он должен анализировать учебные программы, по которым работает ОО, выявлять трудные для детей темы, правильно вести рабочую документацию. Другие не менее важные задачи педагога: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– составлять планы различных этапов урока;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– проверять и анализировать задания, которые выполняют дети;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– заполнять листы самооценки, чтобы сообщить об уровне своих навыков.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Какие нетрадиционные и интерактивные формы и методы работы можно использовать для адаптации молодых педагогов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Для адаптации молодых специалистов разумно использовать нетрадиционные, интерактивные методы и формы работы, так как они получали свое профессиональное образование при помощи информационно-коммуникативных технологий, что отличает их от старшего поколения педагогов. Многие методические инновации связаны с применением ИКТ, поэтому при работе с молодыми специалистами целесообразно использовать современные образовательные технологии.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Нетрадиционные и интерактивные формы и методы адаптации молодых педагогов могут быть, например, такими: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Технология сотрудничества</w:t>
      </w:r>
      <w:r w:rsidRPr="00C96B06">
        <w:rPr>
          <w:color w:val="474D5E"/>
          <w:sz w:val="28"/>
          <w:szCs w:val="28"/>
        </w:rPr>
        <w:t>. Предполагает работу с молодыми педагогами в малых группах. Главная идея обучения состоит в сотрудничестве — учиться вместе, а не просто помогать друг другу, осознавать свои успехи и успехи товарищей.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proofErr w:type="spellStart"/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Коучинг</w:t>
      </w:r>
      <w:proofErr w:type="spellEnd"/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, как «терапия успеха».</w:t>
      </w:r>
      <w:r w:rsidRPr="00C96B06">
        <w:rPr>
          <w:color w:val="474D5E"/>
          <w:sz w:val="28"/>
          <w:szCs w:val="28"/>
        </w:rPr>
        <w:t xml:space="preserve"> В переводе этот термин означает: тренировать, наставлять, воодушевлять. </w:t>
      </w:r>
      <w:proofErr w:type="spellStart"/>
      <w:r w:rsidRPr="00C96B06">
        <w:rPr>
          <w:color w:val="474D5E"/>
          <w:sz w:val="28"/>
          <w:szCs w:val="28"/>
        </w:rPr>
        <w:t>Коучинг</w:t>
      </w:r>
      <w:proofErr w:type="spellEnd"/>
      <w:r w:rsidRPr="00C96B06">
        <w:rPr>
          <w:color w:val="474D5E"/>
          <w:sz w:val="28"/>
          <w:szCs w:val="28"/>
        </w:rPr>
        <w:t xml:space="preserve"> – это развивающее консультирование и активная форма обучения, которая направлена на личностную поддержку профессиональной деятельности молодого педагога. Это выражается в виде посещений опытными педагогами </w:t>
      </w:r>
      <w:proofErr w:type="gramStart"/>
      <w:r w:rsidRPr="00C96B06">
        <w:rPr>
          <w:color w:val="474D5E"/>
          <w:sz w:val="28"/>
          <w:szCs w:val="28"/>
        </w:rPr>
        <w:t>уроков  молодых</w:t>
      </w:r>
      <w:proofErr w:type="gramEnd"/>
      <w:r w:rsidRPr="00C96B06">
        <w:rPr>
          <w:color w:val="474D5E"/>
          <w:sz w:val="28"/>
          <w:szCs w:val="28"/>
        </w:rPr>
        <w:t xml:space="preserve"> специалистов. Основа такой техники – интерактивное общение, дискуссия (вопрос-ответ), где педагог не получает советов и рекомендаций, а сам </w:t>
      </w:r>
      <w:r w:rsidRPr="00C96B06">
        <w:rPr>
          <w:color w:val="474D5E"/>
          <w:sz w:val="28"/>
          <w:szCs w:val="28"/>
        </w:rPr>
        <w:lastRenderedPageBreak/>
        <w:t>отвечает на вопросы, которые ему задает консультант, находит резервы и пути для решения своих проблем.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 xml:space="preserve">Педагог - консультант должен быть опытным и успешным учителем. В процессе </w:t>
      </w:r>
      <w:proofErr w:type="spellStart"/>
      <w:r w:rsidRPr="00C96B06">
        <w:rPr>
          <w:color w:val="474D5E"/>
          <w:sz w:val="28"/>
          <w:szCs w:val="28"/>
        </w:rPr>
        <w:t>коучинга</w:t>
      </w:r>
      <w:proofErr w:type="spellEnd"/>
      <w:r w:rsidRPr="00C96B06">
        <w:rPr>
          <w:color w:val="474D5E"/>
          <w:sz w:val="28"/>
          <w:szCs w:val="28"/>
        </w:rPr>
        <w:t xml:space="preserve"> он выстраивает с молодым педагогом партнерские (равноправные) отношения.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Кейс-метод.</w:t>
      </w:r>
      <w:r w:rsidRPr="00C96B06">
        <w:rPr>
          <w:color w:val="474D5E"/>
          <w:sz w:val="28"/>
          <w:szCs w:val="28"/>
        </w:rPr>
        <w:t xml:space="preserve"> Это нетрадиционный метод анализа конкретных ситуаций. Суть </w:t>
      </w:r>
      <w:proofErr w:type="gramStart"/>
      <w:r w:rsidRPr="00C96B06">
        <w:rPr>
          <w:color w:val="474D5E"/>
          <w:sz w:val="28"/>
          <w:szCs w:val="28"/>
        </w:rPr>
        <w:t>метода  проста</w:t>
      </w:r>
      <w:proofErr w:type="gramEnd"/>
      <w:r w:rsidRPr="00C96B06">
        <w:rPr>
          <w:color w:val="474D5E"/>
          <w:sz w:val="28"/>
          <w:szCs w:val="28"/>
        </w:rPr>
        <w:t>: для организации обучения используются описания конкретных ситуаций (от английского «</w:t>
      </w:r>
      <w:proofErr w:type="spellStart"/>
      <w:r w:rsidRPr="00C96B06">
        <w:rPr>
          <w:color w:val="474D5E"/>
          <w:sz w:val="28"/>
          <w:szCs w:val="28"/>
        </w:rPr>
        <w:t>case</w:t>
      </w:r>
      <w:proofErr w:type="spellEnd"/>
      <w:r w:rsidRPr="00C96B06">
        <w:rPr>
          <w:color w:val="474D5E"/>
          <w:sz w:val="28"/>
          <w:szCs w:val="28"/>
        </w:rPr>
        <w:t>» - случай). Молодым педагогам предлагается осмыслить реальную жизненную ситуацию, которая не имеет однозначного решения, проанализировать и найти оптимальное решение.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Кейс - метод направлен не только на освоение конкретных знаний, или умений, но и на развитие общего интеллектуального и коммуникативного потенциала молодых педагогов.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Технология открытого пространства. </w:t>
      </w:r>
      <w:r w:rsidRPr="00C96B06">
        <w:rPr>
          <w:color w:val="474D5E"/>
          <w:sz w:val="28"/>
          <w:szCs w:val="28"/>
        </w:rPr>
        <w:t>Предусматривает активное участие каждого педагога, создание демократической атмосферы, равенство возможностей, открытость и сотрудничество, взаимодействие, общение, развитие и обмен идеями.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proofErr w:type="spellStart"/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Квик</w:t>
      </w:r>
      <w:proofErr w:type="spellEnd"/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-настройка.</w:t>
      </w:r>
      <w:r w:rsidRPr="00C96B06">
        <w:rPr>
          <w:color w:val="474D5E"/>
          <w:sz w:val="28"/>
          <w:szCs w:val="28"/>
        </w:rPr>
        <w:t> Это настрой молодого педагога на успешную работу.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Мастер-класс (практикум).</w:t>
      </w:r>
      <w:r w:rsidRPr="00C96B06">
        <w:rPr>
          <w:color w:val="474D5E"/>
          <w:sz w:val="28"/>
          <w:szCs w:val="28"/>
        </w:rPr>
        <w:t> Его основная цель – знакомство с педагогическим опытом, системой работы, авторскими находками и всем тем, что поможет молодому педагогу достичь лучших результатов.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  <w:sz w:val="28"/>
          <w:szCs w:val="28"/>
        </w:rPr>
      </w:pPr>
      <w:r w:rsidRPr="00C96B06">
        <w:rPr>
          <w:rStyle w:val="a4"/>
          <w:b w:val="0"/>
          <w:color w:val="474D5E"/>
          <w:sz w:val="28"/>
          <w:szCs w:val="28"/>
          <w:bdr w:val="none" w:sz="0" w:space="0" w:color="auto" w:frame="1"/>
        </w:rPr>
        <w:t>Конкурс. </w:t>
      </w:r>
      <w:r w:rsidRPr="00C96B06">
        <w:rPr>
          <w:color w:val="474D5E"/>
          <w:sz w:val="28"/>
          <w:szCs w:val="28"/>
        </w:rPr>
        <w:t>Еще одной формой поддержки молодых педагогов может стать конкурс "Посвящение в педагоги".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Цель конкурса: выявить организаторские, творческие и интеллектуальные способности молодых специалистов, познакомить их с наставниками, присвоить звание "педагог".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Для подготовки и проведения конкурса требуется предварительная работа с молодыми специалистами. Для этого составляется сценарий мероприятия, в который включаются загадки, пословицы, подвижные игры.</w:t>
      </w:r>
    </w:p>
    <w:p w:rsidR="00A74259" w:rsidRPr="00C96B06" w:rsidRDefault="00A74259" w:rsidP="00A74259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  <w:sz w:val="28"/>
          <w:szCs w:val="28"/>
        </w:rPr>
      </w:pPr>
      <w:r w:rsidRPr="00C96B06">
        <w:rPr>
          <w:color w:val="474D5E"/>
          <w:sz w:val="28"/>
          <w:szCs w:val="28"/>
        </w:rPr>
        <w:t> </w:t>
      </w:r>
    </w:p>
    <w:p w:rsidR="003C3A73" w:rsidRPr="00C96B06" w:rsidRDefault="003C3A73">
      <w:pPr>
        <w:rPr>
          <w:rFonts w:ascii="Times New Roman" w:hAnsi="Times New Roman" w:cs="Times New Roman"/>
          <w:sz w:val="28"/>
          <w:szCs w:val="28"/>
        </w:rPr>
      </w:pPr>
    </w:p>
    <w:sectPr w:rsidR="003C3A73" w:rsidRPr="00C96B06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9"/>
    <w:rsid w:val="000C628D"/>
    <w:rsid w:val="003C3A73"/>
    <w:rsid w:val="00A74259"/>
    <w:rsid w:val="00C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200F-978A-4BE6-8083-423CDBC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59"/>
    <w:rPr>
      <w:b/>
      <w:bCs/>
    </w:rPr>
  </w:style>
  <w:style w:type="paragraph" w:customStyle="1" w:styleId="indexlessonparagraph3mahk">
    <w:name w:val="index__lessonparagraph___3mahk"/>
    <w:basedOn w:val="a"/>
    <w:rsid w:val="00A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418">
          <w:marLeft w:val="0"/>
          <w:marRight w:val="0"/>
          <w:marTop w:val="49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2023-03-31T13:53:00Z</dcterms:created>
  <dcterms:modified xsi:type="dcterms:W3CDTF">2023-03-31T13:53:00Z</dcterms:modified>
</cp:coreProperties>
</file>