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60" w:line="259" w:lineRule="auto"/>
        <w:rPr>
          <w:rFonts w:ascii="Times New Roman" w:hAnsi="Times New Roman" w:eastAsia="Calibri" w:cs="Times New Roman"/>
          <w:lang w:val="ru-RU"/>
        </w:rPr>
      </w:pPr>
      <w:bookmarkStart w:id="0" w:name="block-11361151"/>
      <w:r>
        <w:drawing>
          <wp:inline distT="0" distB="0" distL="114300" distR="114300">
            <wp:extent cx="6320790" cy="8690610"/>
            <wp:effectExtent l="0" t="0" r="3810" b="1524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0790" cy="869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pPr>
        <w:spacing w:after="0" w:line="264" w:lineRule="auto"/>
        <w:ind w:left="120"/>
        <w:jc w:val="both"/>
        <w:rPr>
          <w:lang w:val="ru-RU"/>
        </w:rPr>
      </w:pPr>
      <w:bookmarkStart w:id="1" w:name="block-11361149"/>
      <w:bookmarkStart w:id="10" w:name="_GoBack"/>
      <w:bookmarkEnd w:id="10"/>
      <w:r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 В рамках данного учебного курса обучающиеся овладевают универсальным языком современной науки, которая формулирует свои достижения в математической форме.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мышление.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изучения учебного курса «Алгебра и начала математического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Учебный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основе методики обучения алгебре и началам математического анализа лежит деятельностный принцип обучения.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структуре 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на уровне среднего общего образования, естественно дополняя друг друга и постепенно насыщаясь новыми темами и разделами. Данный учебный курс является интегративным, поскольку объединяет в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сформулированной математической задачи, а затем интерпретировать свой ответ.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На уровне среднего общего образования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обучающимся 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деление нацело, оперирование остатками на множестве целых чисел,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Линия «Уравнения и неравенства» реализуется на протяжении всего обучения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учебного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так как у них появляется возможность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об их авторах.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«Множества и логика» включает в 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обучающемуся понимать теоретико-множественный язык современной математики и использовать его для выражения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логического мышления обучающихся, позволяет им строить свои рассуждения на основе логических правил, формирует навыки критического мышления.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учебном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учебного курса широко используется для решения прикладных задач. При решении реальных практических задач обучающиеся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учебного курса «Алгебра и начала математического анализа».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3d76e050-51fd-4b58-80c8-65c11753c1a9"/>
      <w:r>
        <w:rPr>
          <w:rFonts w:ascii="Times New Roman" w:hAnsi="Times New Roman"/>
          <w:color w:val="000000"/>
          <w:sz w:val="28"/>
          <w:lang w:val="ru-RU"/>
        </w:rPr>
        <w:t xml:space="preserve">На изучение учебного курса «Алгебра и начала математического анализа» отводится 272 часа: в 10 классе – 136 часов (4 часа в неделю), в 11 классе – 136 часов (4 часа в неделю). </w:t>
      </w:r>
      <w:bookmarkEnd w:id="2"/>
      <w:r>
        <w:rPr>
          <w:rFonts w:ascii="Times New Roman" w:hAnsi="Times New Roman"/>
          <w:color w:val="000000"/>
          <w:sz w:val="28"/>
          <w:lang w:val="ru-RU"/>
        </w:rPr>
        <w:t>‌‌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1"/>
    <w:p>
      <w:pPr>
        <w:spacing w:after="0" w:line="264" w:lineRule="auto"/>
        <w:ind w:left="120"/>
        <w:jc w:val="both"/>
        <w:rPr>
          <w:lang w:val="ru-RU"/>
        </w:rPr>
      </w:pPr>
      <w:bookmarkStart w:id="3" w:name="block-11361148"/>
      <w:r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ОБУЧЕНИЯ 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Применение дробей и процентов для решения прикладных задач из различных отраслей знаний и реальной жизни.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Приближённые вычисления, правила округления, прикидка и оценка результата вычислений.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 и его свойства.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 и её свойства, степень с действительным показателем.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Логарифм числа. Свойства логарифма. Десятичные и натуральные логарифмы.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Синус, косинус, тангенс, котангенс числового аргумента. Арксинус, арккосинус и арктангенс числового аргумента.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методы решения целых и дробно-рациональных уравнений и неравенств. Многочлены от одной переменной. Деление многочлена на многочлен с остатком. Теорема Безу. Многочлены с целыми коэффициентами. Теорема Виета.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Преобразования числовых выражений, содержащих степени и корни.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Иррациональные уравнения. Основные методы решения иррациональных уравнений.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Показательные уравнения. Основные методы решения показательных уравнений.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уравнения. Основные методы решения логарифмических уравнений.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Основные тригонометрические формулы. Преобразование тригонометрических выражений. Решение тригонометрических уравнений.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Решение систем линейных уравнений. Матрица системы линейных уравнений. Определитель матрицы 2×2, его геометрический смысл и свойства, вычисление его значения, применение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определителей.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Построение математических моделей реальной ситуации с помощью уравнений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Взаимно обратные функции. Композиция функций. График функции. Элементарные преобразования графиков функций.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Область определения и множество значений функции. Нули функции. Промежутки знакопостоянства. Чётные и нечётные функции. Периодические функции. Промежутки монотонности функции. Максимумы и минимумы функции. Наибольшее и наименьшее значения функции на промежутке.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Линейная, квадратичная и дробно-линейная функции. Элементарное исследование и построение их графиков.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  <w:lang w:val="ru-RU"/>
        </w:rPr>
        <w:t xml:space="preserve">-ой степени как функции обратной степени с натуральным показателем.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Показательная и логарифмическая функции, их свойства и графики. Использование графиков функций для решения уравнений.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Тригонометрическая окружность, определение тригонометрических функций числового аргумента.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Функциональные зависимости в реальных процессах и явлениях. Графики реальных зависимостей.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Последовательности, способы задания последовательностей. Метод математической индукции. Монотонные и ограниченные последовательности. История возникновения математического анализа как анализа бесконечно малых.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Линейный и экспоненциальный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Непрерывные функции и их свойства. Точки разрыва. Асимптоты графиков функций. Свойства функций непрерывных на отрезке. Метод интервалов для решения неравенств. Применение свойств непрерывных функций для решения задач.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Первая и вторая производные функции. Определение, геометрический и физический смысл производной. Уравнение касательной к графику функции.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Производная суммы, произведения, частного и композиции функций.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 и их свойства. Диаграммы Эйлера–Венна.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Определение, теорема, свойство математического объекта, следствие, доказательство, равносильные уравнения.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Натуральные и целые числа. Применение признаков делимости целых чисел, наибольший общий делитель (далее – НОД) и наименьшее общее кратное (далее </w:t>
      </w:r>
      <w:r>
        <w:rPr>
          <w:rFonts w:ascii="Times New Roman" w:hAnsi="Times New Roman"/>
          <w:color w:val="333333"/>
          <w:sz w:val="28"/>
          <w:lang w:val="ru-RU"/>
        </w:rPr>
        <w:t xml:space="preserve">– </w:t>
      </w:r>
      <w:r>
        <w:rPr>
          <w:rFonts w:ascii="Times New Roman" w:hAnsi="Times New Roman"/>
          <w:color w:val="000000"/>
          <w:sz w:val="28"/>
          <w:lang w:val="ru-RU"/>
        </w:rPr>
        <w:t>НОК), остатков по модулю, алгоритма Евклида для решения задач в целых числах.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Комплексные числа. Алгебраическая и тригонометрическая формы записи комплексного числа. Арифметические операции с комплексными числами. Изображение комплексных чисел на координатной плоскости. Формула Муавра. Корни </w:t>
      </w:r>
      <w:r>
        <w:rPr>
          <w:rFonts w:ascii="Times New Roman" w:hAnsi="Times New Roman"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  <w:lang w:val="ru-RU"/>
        </w:rPr>
        <w:t>-ой степени из комплексного числа. Применение комплексных чисел для решения физических и геометрических задач.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Система и совокупность уравнений и неравенств. Равносильные системы и системы-следствия. Равносильные неравенства.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Отбор корней тригонометрических уравнений с помощью тригонометрической окружности. Решение тригонометрических неравенств.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методы решения показательных и логарифмических неравенств.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методы решения иррациональных неравенств.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Основные методы решения систем и совокупностей рациональных, иррациональных, показательных и логарифмических уравнений.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Уравнения, неравенства и системы с параметрами.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жизни, интерпретация полученных результатов.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График композиции функций. Геометрические образы уравнений и неравенств на координатной плоскости.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Графические методы решения уравнений и неравенств. Графические методы решения задач с параметрами.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значений непрерывной функции на отрезке.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и ускорения процесса, заданного формулой или графиком.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Первообразная, основное свойство первообразных. Первообразные элементарных функций. Правила нахождения первообразных.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Интеграл. Геометрический смысл интеграла. Вычисление определённого интеграла по формуле Ньютона-Лейбница.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Применение интеграла для нахождения площадей плоских фигур и объёмов геометрических тел.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Примеры решений дифференциальных уравнений. Математическое моделирование реальных процессов с помощью дифференциальных уравнений.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3"/>
    <w:p>
      <w:pPr>
        <w:spacing w:after="0" w:line="264" w:lineRule="auto"/>
        <w:ind w:left="120"/>
        <w:jc w:val="both"/>
        <w:rPr>
          <w:lang w:val="ru-RU"/>
        </w:rPr>
      </w:pPr>
      <w:bookmarkStart w:id="4" w:name="block-11361150"/>
      <w:r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УЧЕБНОГО КУРСА «АЛГЕБРА И НАЧАЛА МАТЕМАТИЧЕСКОГО АНАЛИЗА» (УГЛУБЛЕННЫЙ УРОВЕНЬ) НА УРОВНЕ СРЕДНЕГО ОБЩЕГО ОБРАЗОВАНИЯ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народа, сформированность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контрпримеры, обосновывать собственные суждения и выводы;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10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рациональное число, бесконечная периодическая дробь, проценты, иррациональное число, множества рациональных и действительных чисел, модуль действительного числа;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дроби и проценты для решения прикладных задач из различных отраслей знаний и реальной жизни;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приближённые вычисления, правила округления, прикидку и оценку результата вычислений;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понятием: арифметический корень натуральной степени;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степень с рациональным показателем;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логарифм числа, десятичные и натуральные логарифмы;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синус, косинус, тангенс, котангенс числового аргумента;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оперировать понятиями: арксинус, арккосинус и арктангенс числового аргумента.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тождество, уравнение, неравенство, равносильные уравнения и уравнения-следствия, равносильные неравенства;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различные методы решения рациональных и дробно-рациональных уравнений, применять метод интервалов для решения неравенств;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многочлен от одной переменной, многочлен с целыми коэффициентами, корни многочлена, применять деление многочлена на многочлен с остатком, теорему Безу и теорему Виета для решения задач;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линейных уравнений, матрица, определитель матрицы 2 × 2 и его геометрический смысл, использовать свойства определителя 2 × 2 для вычисления его значения,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свойства действий с корнями для преобразования выражений;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преобразования числовых выражений, содержащих степени с рациональным показателем;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свойства логарифмов для преобразования логарифмических выражений;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основные тригонометрические формулы для преобразования тригонометрических выражений;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элементарные преобразования графиков функций;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область определения и множество значений функции, нули функции, промежутки знакопостоянства;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чётные и нечётные функции, периодические функции, промежутки монотонности функции, максимумы и минимумы функции, наибольшее и наименьшее значение функции на промежутке;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степенная функция с натуральным и целым показателем, график степенной функции с натуральным и целым показателем, график корня </w:t>
      </w:r>
      <w:r>
        <w:rPr>
          <w:rFonts w:ascii="Times New Roman" w:hAnsi="Times New Roman"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  <w:lang w:val="ru-RU"/>
        </w:rPr>
        <w:t>-ой степени как функции обратной степени с натуральным показателем;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показательная и логарифмическая функции, их свойства и графики, использовать их графики для решения уравнений;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арифметическая и геометрическая прогрессия, бесконечно убывающая геометрическая прогрессия, линейный и экспоненциальный рост, формула сложных процентов, иметь представление о константе;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прогрессии для решения реальных задач прикладного характера;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последовательность, способы задания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непрерывные функции, точки разрыва графика функции, асимптоты графика функции;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функция, непрерывная на отрезке, применять свойства непрерывных функций для решения задач;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первая и вторая производные функции, касательная к графику функции;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вычислять производные суммы, произведения, частного и композиции двух функций, знать производные элементарных функций;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геометрический и физический смысл производной для решения задач.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Множества и логика: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множество, операции над множествами;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определение, теорема, уравнение-следствие, свойство математического объекта, доказательство, равносильные уравнения и неравенства.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11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натуральное и целое число, множества натуральных и целых чисел, использовать признаки делимости целых чисел, НОД и НОК натуральных чисел для решения задач, применять алгоритм Евклида;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понятием остатка по модулю, записывать натуральные числа в различных позиционных системах счисления;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комплексное число и множество комплексных чисел, представлять комплексные числа в алгебраической и тригонометрической форме, выполнять арифметические операции с ними и изображать на координатной плоскости.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иррациональные, показательные и логарифмические неравенства, находить их решения с помощью равносильных переходов;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отбор корней при решении тригонометрического уравнения;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понятием тригонометрическое неравенство, применять необходимые формулы для решения основных типов тригонометрических неравенств;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и совокупность уравнений и неравенств, равносильные системы и системы-следствия, находить решения системы и совокупностей рациональных, иррациональных, показательных и логарифмических уравнений и неравенств;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рациональные, иррациональные, показательные, логарифмические и тригонометрические уравнения и неравенства, содержащие модули и параметры;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графические методы для решения уравнений и неравенств, а также задач с параметрами;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строить графики композиции функций с помощью элементарного исследования и свойств композиции двух функций;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строить геометрические образы уравнений и неравенств на координатной плоскости;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графики тригонометрических функций;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функции для моделирования и исследования реальных процессов.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наибольшее и наименьшее значения функции непрерывной на отрезке;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 формулой или графиком;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первообразная, определённый интеграл, находить первообразные элементарных функций и вычислять интеграл по формуле Ньютона-Лейбница;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площади плоских фигур и объёмы тел с помощью интеграла;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представление о математическом моделировании на примере составления дифференциальных уравнений;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4"/>
    <w:p>
      <w:pPr>
        <w:spacing w:after="0"/>
        <w:ind w:left="120"/>
      </w:pPr>
      <w:bookmarkStart w:id="5" w:name="block-11361147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7"/>
        <w:gridCol w:w="4734"/>
        <w:gridCol w:w="1056"/>
        <w:gridCol w:w="1344"/>
        <w:gridCol w:w="1456"/>
        <w:gridCol w:w="1792"/>
        <w:gridCol w:w="2259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28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79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after="0"/>
              <w:ind w:left="135"/>
            </w:pPr>
          </w:p>
        </w:tc>
        <w:tc>
          <w:tcPr>
            <w:tcW w:w="201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Деятельность учителя с учетом рабочей программы воспитания </w:t>
            </w:r>
          </w:p>
          <w:p>
            <w:pPr>
              <w:spacing w:after="0"/>
              <w:ind w:left="135"/>
              <w:rPr>
                <w:lang w:val="ru-RU"/>
              </w:rPr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rPr>
                <w:lang w:val="ru-RU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rPr>
                <w:lang w:val="ru-RU"/>
              </w:rPr>
            </w:pP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Множество действительных чисел. Многочлены. Рациональные уравнения и 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привлекать внимание обучающихся к обсуждаемой на уроке информации, активизации познавательной деятельности обучающихся;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Степенная функция с целым показателем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на уроке интерактивные формы работы с обучающимися: групповая работа или работа в парах, которые учат обучающихся командной работе и взаимодействию с другими обучающимися;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Реализовывать воспитательные возможности в различных видах деятельности обучающихся со словесной (знаковой) основой: выводы и доказательство формул, анализ формул, решение текстовых количественных и качественных задач, выполнение заданий по разграничению понятий.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Показательная функция. Показательные уравнения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инициировать и поддерживать исследовательскую деятельность обучающихся в рамках реализации ими индивидуальных и групповых исследовательских проектов, что даст обучающимся возможность приобрести навык уважительного отношения к чужим идеям, оформленным в работах других исследователей,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Логарифмическая функция. Логарифмические уравнения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реализовывать воспитательные возможности в различных видах деятельности обучающихся со словесной (знаковой) основой: самостоятельная работа с учебником, работа с научно-популярной литературой, отбор и сравнение материала по нескольким источникам;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выражения и уравнения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Реализовывать воспитательные возможности в различных видах деятельности, обучающихся со словесной (знаковой) основой: систематизация учебного материала.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реализовывать воспитательные возможности в различных видах деятельности обучающихся со словесной (знаковой) основой: самостоятельная работа с учебником, работа с научно-популярной литературой, отбор и сравнение материала по нескольким источникам;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функции. Производная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Реализовывать воспитательные возможности в различных видах деятельности обучающихся на основе восприятия элементов действительности: анализ проблемных ситуаций.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Реализовывать воспитательные возможности в различных видах деятельности, обучающихся со словесной (знаковой) основой: систематизация учебного материала.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7"/>
        <w:gridCol w:w="4734"/>
        <w:gridCol w:w="1056"/>
        <w:gridCol w:w="1344"/>
        <w:gridCol w:w="1456"/>
        <w:gridCol w:w="1792"/>
        <w:gridCol w:w="2259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28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79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after="0"/>
              <w:ind w:left="135"/>
            </w:pPr>
          </w:p>
        </w:tc>
        <w:tc>
          <w:tcPr>
            <w:tcW w:w="201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Деятельность учителя с учетом рабочей программы воспитания </w:t>
            </w:r>
          </w:p>
          <w:p>
            <w:pPr>
              <w:spacing w:after="0"/>
              <w:ind w:left="135"/>
              <w:rPr>
                <w:lang w:val="ru-RU"/>
              </w:rPr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rPr>
                <w:lang w:val="ru-RU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rPr>
                <w:lang w:val="ru-RU"/>
              </w:rPr>
            </w:pP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Исследование функций с помощью производной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Реализовывать воспитательные возможности в различных видах деятельности обучающихся на основе восприятия элементов действительности: анализ проблемных ситуаций.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 и интеграл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Акцентировать внимание обучающихся на нравственных проблемах, связанных с научными открытиями, изучаемыми на уроке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Графики тригонометрических функций. Тригонометрические неравенства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Реализовывать воспитательные возможности в различных видах деятельности обучающихся со словесной (знаковой) основой: выводы и доказательство формул, анализ формул, решение текстовых количественных и качественных задач, выполнение заданий по разграничению понятий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Иррациональные, показательные и логарифмические неравенства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Реализовывать воспитательные возможности в различных видах деятельности обучающихся со словесной (знаковой) основой: выводы и доказательство формул, анализ формул, решение текстовых количественных и качественных задач, выполнение заданий по разграничению понятий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Комплексные числа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инициировать и поддерживать исследовательскую деятельность обучающихся в рамках реализации ими индивидуальных и групповых исследовательских проектов, что даст обучающимся возможность приобрести навык уважительного отношения к чужим идеям, оформленным в работах других исследователей,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Реализовывать воспитательные возможности в различных видах деятельности обучающихся на основе восприятия элементов действительности: анализ проблемных ситуаций.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Системы рациональных, иррациональных показательных и логарифмических уравнений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Реализовывать воспитательные возможности в различных видах деятельности обучающихся со словесной (знаковой) основой: выводы и доказательство формул, анализ формул, решение текстовых количественных и качественных задач, выполнение заданий по разграничению понятий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параметрами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Реализовывать воспитательные возможности в различных видах деятельности обучающихся на основе восприятия элементов действительности: анализ проблемных ситуаций.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ЦОР, 100 егэ, Распечатай и реши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Реализовывать воспитательные возможности в различных видах деятельности, обучающихся со словесной (знаковой) основой: систематизация учебного материала.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bookmarkEnd w:id="5"/>
    <w:p>
      <w:pPr>
        <w:spacing w:after="0"/>
        <w:ind w:left="120"/>
      </w:pPr>
      <w:bookmarkStart w:id="6" w:name="block-11361146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5423"/>
        <w:gridCol w:w="3212"/>
        <w:gridCol w:w="2940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5423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[[Множество, операции над множествами и их свойства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Эйлера-Венна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теоретико-множественного аппарата для решения задач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Модуль действительного числа и его свойства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Многочлены от одной переменной. Деление многочлена на многочлен с остатком. </w:t>
            </w:r>
            <w:r>
              <w:rPr>
                <w:rFonts w:ascii="Times New Roman" w:hAnsi="Times New Roman"/>
                <w:color w:val="000000"/>
                <w:sz w:val="24"/>
              </w:rPr>
              <w:t>Теорема Безу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Многочлены с целыми коэффициентами. Теорема Виета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линейных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линейных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Матрица системы линейных уравнений. Определитель матрицы 2×2, его геометрический смысл и свойства; вычисление его значения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Определитель матрицы 2×2, его геометрический смысл и свойства; вычисление его значения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определителя для решения системы линейных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"Рациональные уравнения и 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Функция, способы задания функции. Взаимно обратные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Композиция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График функции. Элементарные преобразования графиков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функции. Нули функции. Промежутки знак постоянства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Чётные и нечётные функции. Периодические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Промежутки монотонности функции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Максимумы и минимумы функции. Наибольшее и наименьшее значение функции на промежутке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Линейная, квадратичная и дробно-линейная функции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Бином Ньютона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Бином Ньютона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r>
              <w:rPr>
                <w:rFonts w:ascii="Times New Roman" w:hAnsi="Times New Roman"/>
                <w:color w:val="000000"/>
                <w:sz w:val="24"/>
              </w:rPr>
              <w:t>Её свойства и график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"Степенная функция. Её свойства и график"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"Показательная функция. Показательные уравнения"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числа. Свойства логарифма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числа. Свойства логарифма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числа. Свойства логарифма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"Логарифмическая функция. Логарифмические уравнения"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"Тригонометрические выражения и тригонометрические уравнения"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Последовательности, способы задания последовательностей. Метод математической индукции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Монотонные и ограниченные последовательности. История анализа бесконечно малых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прогрессия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прогрессия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Бесконечно убывающая геометрическая прогрессия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Сумма бесконечно убывающей геометрической прогрессии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прогрессии для решения реальных задач прикладного характера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"Последовательности и прогрессии"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функции и их свойства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Точка разрыва. Асимптоты графиков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Первая и вторая производные функции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Определение, геометрический смысл производной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Определение, физический смысл производной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"Производная"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5423"/>
        <w:gridCol w:w="3212"/>
        <w:gridCol w:w="2940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5423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Композиция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Композиция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Композиция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образы уравнений на координатной плоскости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образы уравнений на координатной плоскости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"Исследование функций с помощью производной"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Первообразная, основное свойство первообразных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Интеграл. Геометрический смысл интеграла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интеграла для нахождения площадей плоских фигур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интеграла для нахождения объёмов геометрических тел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решений дифференциальных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решений дифференциальных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моделирование реальных процессов с помощью дифференциальных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"Первообразная и интеграл"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"Графики тригонометрических функций.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неравенства"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иррациональных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иррациональных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"Иррациональные, показательные и логарифмические неравенства"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комплексными числами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комплексными числами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комплексных чисел на координатной плоскости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комплексных чисел на координатной плоскости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из комплексного числа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из комплексного числа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комплексных чисел для решения физических и геометрических задач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"Комплексные числа"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НОД и НОК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НОД и НОК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алгоритм Евклида для решения задач в целых числах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"Теория целых чисел"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рациональных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иррациональных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неравенств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"Системы рациональных, иррациональных показательных и логарифмических уравнений"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неравенства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системы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уравнения, неравенства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Иррациональные системы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уравнения, неравенства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системы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уравнения, неравенства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системы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уравнения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неравенства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системы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уравнений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"Задачи с параметрами"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знаний: "Уравнения.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"Интеграл и его применение"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bookmarkEnd w:id="6"/>
    <w:p>
      <w:pPr>
        <w:spacing w:after="0"/>
        <w:ind w:left="120"/>
      </w:pPr>
      <w:bookmarkStart w:id="7" w:name="block-11361152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​‌‌​• Математика. Алгебра и начала математического анализа, 10 класс/ Мерзляк А.Г., Номировский Д.А., Поляков В.М.; под редакцией Подольского </w:t>
      </w:r>
      <w:r>
        <w:rPr>
          <w:rFonts w:ascii="Times New Roman" w:hAnsi="Times New Roman"/>
          <w:color w:val="000000"/>
          <w:sz w:val="28"/>
        </w:rPr>
        <w:t>B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</w:t>
      </w:r>
      <w:r>
        <w:rPr>
          <w:rFonts w:ascii="Times New Roman" w:hAnsi="Times New Roman"/>
          <w:color w:val="000000"/>
          <w:sz w:val="28"/>
          <w:lang w:val="ru-RU"/>
        </w:rPr>
        <w:t>., Общество с ограниченной ответственностью Издательский центр «ВЕНТАНА-ГРАФ»; Акционерное общество «Издательство «Просвещение»</w:t>
      </w:r>
      <w:r>
        <w:rPr>
          <w:rFonts w:ascii="Times New Roman" w:hAnsi="Times New Roman"/>
          <w:color w:val="000000"/>
          <w:sz w:val="28"/>
          <w:lang w:val="ru-RU"/>
        </w:rPr>
        <w:br w:type="textWrapping"/>
      </w:r>
      <w:bookmarkStart w:id="8" w:name="532be5bc-cf2c-43d3-81c9-7e8b6595a326"/>
      <w:r>
        <w:rPr>
          <w:rFonts w:ascii="Times New Roman" w:hAnsi="Times New Roman"/>
          <w:color w:val="000000"/>
          <w:sz w:val="28"/>
          <w:lang w:val="ru-RU"/>
        </w:rPr>
        <w:t xml:space="preserve"> • Математика. Алгебра и начала математического анализа, 11 класс/ Мерзляк А.Г., Номировский Д.А., Поляков В.М.; под редакцией Подольского В.Е., Общество с ограниченной ответственностью </w:t>
      </w:r>
      <w:r>
        <w:rPr>
          <w:rFonts w:ascii="Times New Roman" w:hAnsi="Times New Roman"/>
          <w:color w:val="000000"/>
          <w:sz w:val="28"/>
        </w:rPr>
        <w:t>Издательский центр «ВЕНТАНА-ГРАФ»; Акционерное общество «Издательство «Просвещение»</w:t>
      </w:r>
      <w:bookmarkEnd w:id="8"/>
      <w:r>
        <w:rPr>
          <w:rFonts w:ascii="Times New Roman" w:hAnsi="Times New Roman"/>
          <w:color w:val="000000"/>
          <w:sz w:val="28"/>
        </w:rPr>
        <w:t>‌</w:t>
      </w:r>
    </w:p>
    <w:p>
      <w:pPr>
        <w:spacing w:after="0" w:line="480" w:lineRule="auto"/>
        <w:ind w:left="120"/>
        <w:rPr>
          <w:lang w:val="ru-RU"/>
        </w:rPr>
      </w:pPr>
    </w:p>
    <w:p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>
      <w:pPr>
        <w:shd w:val="clear" w:color="auto" w:fill="FFFFFF"/>
        <w:spacing w:after="0" w:line="240" w:lineRule="auto"/>
        <w:outlineLvl w:val="0"/>
        <w:rPr>
          <w:rFonts w:ascii="Times New Roman" w:hAnsi="Times New Roman" w:eastAsia="Times New Roman" w:cs="Times New Roman"/>
          <w:bCs/>
          <w:color w:val="282828"/>
          <w:kern w:val="36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bCs/>
          <w:color w:val="282828"/>
          <w:kern w:val="36"/>
          <w:sz w:val="28"/>
          <w:szCs w:val="28"/>
          <w:lang w:val="ru-RU" w:eastAsia="ru-RU"/>
        </w:rPr>
        <w:t>Алгебра и начала математического анализа. 10 класс. Углубленный уровень. Методическое пособие - Буцко Е.В., Мерзляк А.Г. и др.</w:t>
      </w:r>
    </w:p>
    <w:p>
      <w:pPr>
        <w:spacing w:after="0" w:line="480" w:lineRule="auto"/>
        <w:ind w:left="12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>
      <w:pPr>
        <w:shd w:val="clear" w:color="auto" w:fill="FFFFFF"/>
        <w:spacing w:after="0" w:line="240" w:lineRule="auto"/>
        <w:outlineLvl w:val="0"/>
        <w:rPr>
          <w:rFonts w:ascii="Times New Roman" w:hAnsi="Times New Roman" w:eastAsia="Times New Roman" w:cs="Times New Roman"/>
          <w:bCs/>
          <w:color w:val="282828"/>
          <w:kern w:val="36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bCs/>
          <w:color w:val="282828"/>
          <w:kern w:val="36"/>
          <w:sz w:val="28"/>
          <w:szCs w:val="28"/>
          <w:lang w:val="ru-RU" w:eastAsia="ru-RU"/>
        </w:rPr>
        <w:t>Алгебра и начала математического анализа. 11 класс. Углубленный уровень. Методическое пособие - Буцко Е.В., Мерзляк А.Г. и др.</w:t>
      </w:r>
    </w:p>
    <w:p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​‌‌​​‌‌​</w:t>
      </w: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color w:val="333333"/>
          <w:sz w:val="28"/>
          <w:lang w:val="ru-RU"/>
        </w:rPr>
        <w:t>​‌</w:t>
      </w:r>
      <w:bookmarkStart w:id="9" w:name="c1c519a7-0172-427c-b1b9-8c5ea50a5861"/>
      <w:r>
        <w:rPr>
          <w:rFonts w:ascii="Times New Roman" w:hAnsi="Times New Roman"/>
          <w:color w:val="000000"/>
          <w:sz w:val="28"/>
          <w:lang w:val="ru-RU"/>
        </w:rPr>
        <w:t>100 егэ, Распечатай и реши, Инфоурок, Учи.ру, платформа Скай смарт, Библиотека ЦОР</w:t>
      </w:r>
      <w:bookmarkEnd w:id="9"/>
      <w:r>
        <w:rPr>
          <w:rFonts w:ascii="Times New Roman" w:hAnsi="Times New Roman"/>
          <w:color w:val="333333"/>
          <w:sz w:val="28"/>
          <w:lang w:val="ru-RU"/>
        </w:rPr>
        <w:t>‌</w:t>
      </w:r>
      <w:r>
        <w:rPr>
          <w:rFonts w:ascii="Times New Roman" w:hAnsi="Times New Roman"/>
          <w:color w:val="000000"/>
          <w:sz w:val="28"/>
          <w:lang w:val="ru-RU"/>
        </w:rPr>
        <w:t>​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7"/>
    <w:p>
      <w:pPr>
        <w:rPr>
          <w:lang w:val="ru-RU"/>
        </w:rPr>
      </w:pPr>
    </w:p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496"/>
    <w:rsid w:val="000910DE"/>
    <w:rsid w:val="008A250C"/>
    <w:rsid w:val="00D52496"/>
    <w:rsid w:val="53881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qFormat="1" w:uiPriority="99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2E75B6" w:themeColor="accent1" w:themeShade="BF"/>
      <w:sz w:val="28"/>
      <w:szCs w:val="2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5B9BD5" w:themeColor="accent1"/>
      <w14:textFill>
        <w14:solidFill>
          <w14:schemeClr w14:val="accent1"/>
        </w14:solidFill>
      </w14:textFill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5B9BD5" w:themeColor="accent1"/>
      <w14:textFill>
        <w14:solidFill>
          <w14:schemeClr w14:val="accent1"/>
        </w14:solidFill>
      </w14:textFill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Normal Indent"/>
    <w:basedOn w:val="1"/>
    <w:unhideWhenUsed/>
    <w:qFormat/>
    <w:uiPriority w:val="99"/>
    <w:pPr>
      <w:ind w:left="720"/>
    </w:pPr>
  </w:style>
  <w:style w:type="paragraph" w:styleId="11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5B9BD5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2">
    <w:name w:val="header"/>
    <w:basedOn w:val="1"/>
    <w:link w:val="16"/>
    <w:unhideWhenUsed/>
    <w:uiPriority w:val="99"/>
    <w:pPr>
      <w:tabs>
        <w:tab w:val="center" w:pos="4680"/>
        <w:tab w:val="right" w:pos="9360"/>
      </w:tabs>
    </w:pPr>
  </w:style>
  <w:style w:type="paragraph" w:styleId="13">
    <w:name w:val="Title"/>
    <w:basedOn w:val="1"/>
    <w:next w:val="1"/>
    <w:link w:val="22"/>
    <w:qFormat/>
    <w:uiPriority w:val="10"/>
    <w:pPr>
      <w:pBdr>
        <w:bottom w:val="single" w:color="5B9BD5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333F50" w:themeColor="text2" w:themeShade="BF"/>
      <w:spacing w:val="5"/>
      <w:kern w:val="28"/>
      <w:sz w:val="52"/>
      <w:szCs w:val="52"/>
    </w:rPr>
  </w:style>
  <w:style w:type="paragraph" w:styleId="14">
    <w:name w:val="Subtitle"/>
    <w:basedOn w:val="1"/>
    <w:next w:val="1"/>
    <w:link w:val="21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table" w:styleId="15">
    <w:name w:val="Table Grid"/>
    <w:basedOn w:val="7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6">
    <w:name w:val="Верхний колонтитул Знак"/>
    <w:basedOn w:val="6"/>
    <w:link w:val="12"/>
    <w:uiPriority w:val="99"/>
  </w:style>
  <w:style w:type="character" w:customStyle="1" w:styleId="17">
    <w:name w:val="Заголовок 1 Знак"/>
    <w:basedOn w:val="6"/>
    <w:link w:val="2"/>
    <w:uiPriority w:val="9"/>
    <w:rPr>
      <w:rFonts w:asciiTheme="majorHAnsi" w:hAnsiTheme="majorHAnsi" w:eastAsiaTheme="majorEastAsia" w:cstheme="majorBidi"/>
      <w:b/>
      <w:bCs/>
      <w:color w:val="2E75B6" w:themeColor="accent1" w:themeShade="BF"/>
      <w:sz w:val="28"/>
      <w:szCs w:val="28"/>
    </w:rPr>
  </w:style>
  <w:style w:type="character" w:customStyle="1" w:styleId="18">
    <w:name w:val="Заголовок 2 Знак"/>
    <w:basedOn w:val="6"/>
    <w:link w:val="3"/>
    <w:uiPriority w:val="9"/>
    <w:rPr>
      <w:rFonts w:asciiTheme="majorHAnsi" w:hAnsiTheme="majorHAnsi" w:eastAsiaTheme="majorEastAsia" w:cstheme="majorBidi"/>
      <w:b/>
      <w:bCs/>
      <w:color w:val="5B9BD5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9">
    <w:name w:val="Заголовок 3 Знак"/>
    <w:basedOn w:val="6"/>
    <w:link w:val="4"/>
    <w:uiPriority w:val="9"/>
    <w:rPr>
      <w:rFonts w:asciiTheme="majorHAnsi" w:hAnsiTheme="majorHAnsi" w:eastAsiaTheme="majorEastAsia" w:cstheme="majorBidi"/>
      <w:b/>
      <w:bCs/>
      <w:color w:val="5B9BD5" w:themeColor="accent1"/>
      <w14:textFill>
        <w14:solidFill>
          <w14:schemeClr w14:val="accent1"/>
        </w14:solidFill>
      </w14:textFill>
    </w:rPr>
  </w:style>
  <w:style w:type="character" w:customStyle="1" w:styleId="20">
    <w:name w:val="Заголовок 4 Знак"/>
    <w:basedOn w:val="6"/>
    <w:link w:val="5"/>
    <w:uiPriority w:val="9"/>
    <w:rPr>
      <w:rFonts w:asciiTheme="majorHAnsi" w:hAnsiTheme="majorHAnsi" w:eastAsiaTheme="majorEastAsia" w:cstheme="majorBidi"/>
      <w:b/>
      <w:bCs/>
      <w:i/>
      <w:iCs/>
      <w:color w:val="5B9BD5" w:themeColor="accent1"/>
      <w14:textFill>
        <w14:solidFill>
          <w14:schemeClr w14:val="accent1"/>
        </w14:solidFill>
      </w14:textFill>
    </w:rPr>
  </w:style>
  <w:style w:type="character" w:customStyle="1" w:styleId="21">
    <w:name w:val="Подзаголовок Знак"/>
    <w:basedOn w:val="6"/>
    <w:link w:val="14"/>
    <w:uiPriority w:val="11"/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character" w:customStyle="1" w:styleId="22">
    <w:name w:val="Заголовок Знак"/>
    <w:basedOn w:val="6"/>
    <w:link w:val="13"/>
    <w:uiPriority w:val="10"/>
    <w:rPr>
      <w:rFonts w:asciiTheme="majorHAnsi" w:hAnsiTheme="majorHAnsi" w:eastAsiaTheme="majorEastAsia" w:cstheme="majorBidi"/>
      <w:color w:val="333F50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51</Pages>
  <Words>8981</Words>
  <Characters>51198</Characters>
  <Lines>426</Lines>
  <Paragraphs>120</Paragraphs>
  <TotalTime>0</TotalTime>
  <ScaleCrop>false</ScaleCrop>
  <LinksUpToDate>false</LinksUpToDate>
  <CharactersWithSpaces>60059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2023-09-17T16:48:00Z</dcterms:created>
  <dc:creator>Инна</dc:creator>
  <cp:lastModifiedBy>user</cp:lastModifiedBy>
  <dcterms:modified xsi:type="dcterms:W3CDTF">2023-10-02T12:03:56Z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CFFA6E5671F74DCFAEBD0E566CE324B8_12</vt:lpwstr>
  </property>
</Properties>
</file>