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C00" w:rsidRDefault="005B6CA2" w:rsidP="005B6CA2">
      <w:pPr>
        <w:pStyle w:val="1"/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203835</wp:posOffset>
                </wp:positionV>
                <wp:extent cx="266700" cy="304800"/>
                <wp:effectExtent l="19050" t="38100" r="38100" b="38100"/>
                <wp:wrapNone/>
                <wp:docPr id="1" name="5-конечная звезд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048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C52D65" id="5-конечная звезда 1" o:spid="_x0000_s1026" style="position:absolute;margin-left:-19.05pt;margin-top:16.05pt;width:21pt;height:2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6670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" path="m,116423r101871,1l133350,r31479,116424l266700,116423r-82416,71953l215765,304799,133350,232845,50935,304799,82416,188376,,116423xe" fillcolor="#4472c4 [3204]" strokecolor="#1f3763 [1604]" strokeweight="1pt">
                <v:stroke joinstyle="miter"/>
                <v:path arrowok="t" o:connecttype="custom" o:connectlocs="0,116423;101871,116424;133350,0;164829,116424;266700,116423;184284,188376;215765,304799;133350,232845;50935,304799;82416,188376;0,116423" o:connectangles="0,0,0,0,0,0,0,0,0,0,0"/>
              </v:shape>
            </w:pict>
          </mc:Fallback>
        </mc:AlternateContent>
      </w:r>
      <w:r w:rsidRPr="005B6CA2"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Улицы </w:t>
      </w:r>
      <w:proofErr w:type="spellStart"/>
      <w:r w:rsidRPr="005B6CA2"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г.Перми</w:t>
      </w:r>
      <w:proofErr w:type="spellEnd"/>
      <w:r w:rsidRPr="005B6CA2"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, которые носят названия, связанные с </w:t>
      </w:r>
      <w:r w:rsidRPr="005B6CA2">
        <w:rPr>
          <w:b/>
          <w:color w:val="FF000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войной</w:t>
      </w:r>
      <w:r w:rsidRPr="005B6CA2"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:</w:t>
      </w:r>
      <w:r>
        <w:rPr>
          <w:b/>
          <w:noProof/>
          <w:lang w:eastAsia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0B9B60DD">
            <wp:extent cx="304800" cy="3657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370A" w:rsidRDefault="00AC370A" w:rsidP="00AC370A"/>
    <w:p w:rsidR="00AC370A" w:rsidRPr="00AC370A" w:rsidRDefault="00AC370A" w:rsidP="00AC370A">
      <w:pPr>
        <w:pStyle w:val="a5"/>
        <w:rPr>
          <w:i/>
          <w:color w:val="FF0000"/>
        </w:rPr>
      </w:pPr>
      <w:r>
        <w:rPr>
          <w:rStyle w:val="a4"/>
          <w:rFonts w:ascii="inherit" w:hAnsi="inherit"/>
          <w:color w:val="222222"/>
        </w:rPr>
        <w:t> </w:t>
      </w:r>
      <w:r w:rsidRPr="00AC370A">
        <w:rPr>
          <w:rStyle w:val="a4"/>
          <w:bCs w:val="0"/>
          <w:i/>
          <w:color w:val="FF0000"/>
        </w:rPr>
        <w:t xml:space="preserve">Улица </w:t>
      </w:r>
      <w:proofErr w:type="spellStart"/>
      <w:r w:rsidRPr="00AC370A">
        <w:rPr>
          <w:rStyle w:val="a4"/>
          <w:bCs w:val="0"/>
          <w:i/>
          <w:color w:val="FF0000"/>
        </w:rPr>
        <w:t>Старцева</w:t>
      </w:r>
      <w:proofErr w:type="spellEnd"/>
    </w:p>
    <w:p w:rsidR="00AC370A" w:rsidRDefault="00AC370A" w:rsidP="00AC370A">
      <w:pPr>
        <w:pStyle w:val="a3"/>
        <w:spacing w:before="0" w:beforeAutospacing="0" w:after="0" w:afterAutospacing="0"/>
        <w:textAlignment w:val="baseline"/>
        <w:rPr>
          <w:rFonts w:ascii="inherit" w:hAnsi="inherit"/>
          <w:color w:val="222222"/>
        </w:rPr>
      </w:pPr>
      <w:r>
        <w:rPr>
          <w:rFonts w:ascii="inherit" w:hAnsi="inherit"/>
          <w:noProof/>
          <w:color w:val="1D4C82"/>
          <w:bdr w:val="none" w:sz="0" w:space="0" w:color="auto" w:frame="1"/>
        </w:rPr>
        <w:drawing>
          <wp:inline distT="0" distB="0" distL="0" distR="0">
            <wp:extent cx="2857500" cy="1905000"/>
            <wp:effectExtent l="0" t="0" r="0" b="0"/>
            <wp:docPr id="3" name="Рисунок 3" descr="Старцева (2)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арцева (2)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70A" w:rsidRDefault="00AC370A" w:rsidP="00AC370A">
      <w:pPr>
        <w:pStyle w:val="a3"/>
        <w:spacing w:before="0" w:beforeAutospacing="0" w:after="0" w:afterAutospacing="0"/>
        <w:textAlignment w:val="baseline"/>
        <w:rPr>
          <w:rFonts w:ascii="inherit" w:hAnsi="inherit"/>
          <w:color w:val="222222"/>
        </w:rPr>
      </w:pPr>
      <w:r>
        <w:rPr>
          <w:rFonts w:ascii="inherit" w:hAnsi="inherit"/>
          <w:color w:val="222222"/>
        </w:rPr>
        <w:t>(с 06.05.1965, решение ГИК№337, прежде — Запорожская)</w:t>
      </w:r>
    </w:p>
    <w:p w:rsidR="00AC370A" w:rsidRDefault="00AC370A" w:rsidP="00AC370A">
      <w:pPr>
        <w:pStyle w:val="a3"/>
        <w:spacing w:before="75" w:beforeAutospacing="0" w:after="150" w:afterAutospacing="0"/>
        <w:textAlignment w:val="baseline"/>
        <w:rPr>
          <w:rFonts w:ascii="inherit" w:hAnsi="inherit"/>
          <w:color w:val="222222"/>
        </w:rPr>
      </w:pPr>
      <w:r>
        <w:rPr>
          <w:rFonts w:ascii="inherit" w:hAnsi="inherit"/>
          <w:color w:val="222222"/>
        </w:rPr>
        <w:t xml:space="preserve">Улица </w:t>
      </w:r>
      <w:proofErr w:type="spellStart"/>
      <w:r>
        <w:rPr>
          <w:rFonts w:ascii="inherit" w:hAnsi="inherit"/>
          <w:color w:val="222222"/>
        </w:rPr>
        <w:t>Старцева</w:t>
      </w:r>
      <w:proofErr w:type="spellEnd"/>
      <w:r>
        <w:rPr>
          <w:rFonts w:ascii="inherit" w:hAnsi="inherit"/>
          <w:color w:val="222222"/>
        </w:rPr>
        <w:t xml:space="preserve"> образована в 1965 году, а прежде ее называли Запорожской. Она начинается в микрорайоне Садовый, а заканчивается на </w:t>
      </w:r>
      <w:proofErr w:type="gramStart"/>
      <w:r>
        <w:rPr>
          <w:rFonts w:ascii="inherit" w:hAnsi="inherit"/>
          <w:color w:val="222222"/>
        </w:rPr>
        <w:t>границе  микрорайонов</w:t>
      </w:r>
      <w:proofErr w:type="gramEnd"/>
      <w:r>
        <w:rPr>
          <w:rFonts w:ascii="inherit" w:hAnsi="inherit"/>
          <w:color w:val="222222"/>
        </w:rPr>
        <w:t xml:space="preserve"> Городские Горки и Южный. Если в начале на этой улице</w:t>
      </w:r>
    </w:p>
    <w:p w:rsidR="00AC370A" w:rsidRDefault="00AC370A" w:rsidP="00AC370A">
      <w:pPr>
        <w:pStyle w:val="a3"/>
        <w:spacing w:before="75" w:beforeAutospacing="0" w:after="150" w:afterAutospacing="0"/>
        <w:textAlignment w:val="baseline"/>
        <w:rPr>
          <w:rFonts w:ascii="inherit" w:hAnsi="inherit"/>
          <w:color w:val="222222"/>
        </w:rPr>
      </w:pPr>
      <w:r>
        <w:rPr>
          <w:rFonts w:ascii="inherit" w:hAnsi="inherit"/>
          <w:color w:val="222222"/>
        </w:rPr>
        <w:t xml:space="preserve">стояли только пятиэтажные здания, то в 1980-е годы появились 9-10 этажные жилые дома. Это достаточно протяженная улица, на ней расположены жилые дома, учебно-образовательные учреждения, административные здания, хотя она находится не в центре города, но достаточно хорошо известна. По ней ходят трамваи, а недавно открыли автомобильную многополосную магистраль. Названа она в честь Героя Советского Союза Федора Григорьевича </w:t>
      </w:r>
      <w:proofErr w:type="spellStart"/>
      <w:r>
        <w:rPr>
          <w:rFonts w:ascii="inherit" w:hAnsi="inherit"/>
          <w:color w:val="222222"/>
        </w:rPr>
        <w:t>Старцева</w:t>
      </w:r>
      <w:proofErr w:type="spellEnd"/>
      <w:r>
        <w:rPr>
          <w:rFonts w:ascii="inherit" w:hAnsi="inherit"/>
          <w:color w:val="222222"/>
        </w:rPr>
        <w:t>.</w:t>
      </w:r>
    </w:p>
    <w:p w:rsidR="00AC370A" w:rsidRPr="00AC370A" w:rsidRDefault="00AC370A" w:rsidP="00AC370A">
      <w:pPr>
        <w:pStyle w:val="a5"/>
        <w:rPr>
          <w:rFonts w:eastAsia="Times New Roman"/>
          <w:b/>
          <w:i/>
          <w:color w:val="FF0000"/>
          <w:lang w:eastAsia="ru-RU"/>
        </w:rPr>
      </w:pPr>
      <w:r w:rsidRPr="00AC370A">
        <w:rPr>
          <w:rFonts w:eastAsia="Times New Roman"/>
          <w:b/>
          <w:i/>
          <w:color w:val="FF0000"/>
          <w:lang w:eastAsia="ru-RU"/>
        </w:rPr>
        <w:t>Улица Героя Пирожкова</w:t>
      </w:r>
    </w:p>
    <w:p w:rsidR="00AC370A" w:rsidRDefault="00AC370A" w:rsidP="00AC370A">
      <w:pPr>
        <w:spacing w:after="0" w:line="240" w:lineRule="auto"/>
        <w:textAlignment w:val="baseline"/>
        <w:rPr>
          <w:rFonts w:ascii="inherit" w:eastAsia="Times New Roman" w:hAnsi="inherit" w:cs="Times New Roman"/>
          <w:color w:val="222222"/>
          <w:sz w:val="24"/>
          <w:szCs w:val="24"/>
          <w:lang w:eastAsia="ru-RU"/>
        </w:rPr>
      </w:pPr>
      <w:r w:rsidRPr="00AC370A">
        <w:rPr>
          <w:rFonts w:ascii="inherit" w:eastAsia="Times New Roman" w:hAnsi="inherit" w:cs="Times New Roman"/>
          <w:noProof/>
          <w:color w:val="1D4C82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1CA1AB3" wp14:editId="3A75E7B3">
            <wp:extent cx="2857500" cy="1905000"/>
            <wp:effectExtent l="0" t="0" r="0" b="0"/>
            <wp:docPr id="4" name="Рисунок 4" descr="пирожкова (1)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ирожкова (1)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70A" w:rsidRPr="00AC370A" w:rsidRDefault="00AC370A" w:rsidP="00AC370A">
      <w:pPr>
        <w:spacing w:after="0" w:line="240" w:lineRule="auto"/>
        <w:textAlignment w:val="baseline"/>
        <w:rPr>
          <w:rFonts w:ascii="inherit" w:eastAsia="Times New Roman" w:hAnsi="inherit" w:cs="Times New Roman"/>
          <w:color w:val="222222"/>
          <w:sz w:val="24"/>
          <w:szCs w:val="24"/>
          <w:lang w:eastAsia="ru-RU"/>
        </w:rPr>
      </w:pPr>
      <w:r w:rsidRPr="00AC370A">
        <w:rPr>
          <w:rFonts w:ascii="inherit" w:eastAsia="Times New Roman" w:hAnsi="inherit" w:cs="Times New Roman"/>
          <w:color w:val="222222"/>
          <w:sz w:val="24"/>
          <w:szCs w:val="24"/>
          <w:lang w:eastAsia="ru-RU"/>
        </w:rPr>
        <w:t>(с 13.12.1952, решение ГИК № 822, прежде — Камская долина 2-я)</w:t>
      </w:r>
    </w:p>
    <w:p w:rsidR="00AC370A" w:rsidRDefault="00AC370A" w:rsidP="00AC370A">
      <w:pPr>
        <w:spacing w:before="75" w:after="150" w:line="240" w:lineRule="auto"/>
        <w:textAlignment w:val="baseline"/>
        <w:rPr>
          <w:rFonts w:ascii="inherit" w:eastAsia="Times New Roman" w:hAnsi="inherit" w:cs="Times New Roman"/>
          <w:b/>
          <w:bCs/>
          <w:color w:val="222222"/>
          <w:sz w:val="24"/>
          <w:szCs w:val="24"/>
          <w:lang w:eastAsia="ru-RU"/>
        </w:rPr>
      </w:pPr>
      <w:r w:rsidRPr="00AC370A">
        <w:rPr>
          <w:rFonts w:ascii="inherit" w:eastAsia="Times New Roman" w:hAnsi="inherit" w:cs="Times New Roman"/>
          <w:color w:val="222222"/>
          <w:sz w:val="24"/>
          <w:szCs w:val="24"/>
          <w:lang w:eastAsia="ru-RU"/>
        </w:rPr>
        <w:t>Улица Героя Пирожкова очень маленькая улица, она занимает полтора квартала и проходит между улицей Восстания и Потерянной улицей. На улице расположено несколько домов и отсутствуют указательные вывески</w:t>
      </w:r>
      <w:bookmarkStart w:id="0" w:name="_GoBack"/>
      <w:bookmarkEnd w:id="0"/>
      <w:r w:rsidRPr="00AC370A">
        <w:rPr>
          <w:rFonts w:ascii="inherit" w:eastAsia="Times New Roman" w:hAnsi="inherit" w:cs="Times New Roman"/>
          <w:color w:val="222222"/>
          <w:sz w:val="24"/>
          <w:szCs w:val="24"/>
          <w:lang w:eastAsia="ru-RU"/>
        </w:rPr>
        <w:t xml:space="preserve">. Названа она в честь летчика Бориса Григорьевича Пирожкова. </w:t>
      </w:r>
    </w:p>
    <w:p w:rsidR="00AC370A" w:rsidRDefault="00AC370A" w:rsidP="00AC370A">
      <w:pPr>
        <w:spacing w:before="75" w:after="150" w:line="240" w:lineRule="auto"/>
        <w:textAlignment w:val="baseline"/>
        <w:rPr>
          <w:rFonts w:ascii="inherit" w:eastAsia="Times New Roman" w:hAnsi="inherit" w:cs="Times New Roman"/>
          <w:b/>
          <w:bCs/>
          <w:color w:val="222222"/>
          <w:sz w:val="24"/>
          <w:szCs w:val="24"/>
          <w:lang w:eastAsia="ru-RU"/>
        </w:rPr>
      </w:pPr>
    </w:p>
    <w:p w:rsidR="00AC370A" w:rsidRDefault="00AC370A" w:rsidP="00AC370A">
      <w:pPr>
        <w:spacing w:before="75" w:after="150" w:line="240" w:lineRule="auto"/>
        <w:textAlignment w:val="baseline"/>
        <w:rPr>
          <w:rFonts w:ascii="inherit" w:eastAsia="Times New Roman" w:hAnsi="inherit" w:cs="Times New Roman"/>
          <w:b/>
          <w:bCs/>
          <w:color w:val="222222"/>
          <w:sz w:val="24"/>
          <w:szCs w:val="24"/>
          <w:lang w:eastAsia="ru-RU"/>
        </w:rPr>
      </w:pPr>
    </w:p>
    <w:p w:rsidR="00AC370A" w:rsidRPr="00AC370A" w:rsidRDefault="00AC370A" w:rsidP="00AC370A">
      <w:pPr>
        <w:pStyle w:val="a5"/>
        <w:rPr>
          <w:rFonts w:eastAsia="Times New Roman"/>
          <w:b/>
          <w:i/>
          <w:color w:val="FF0000"/>
          <w:lang w:eastAsia="ru-RU"/>
        </w:rPr>
      </w:pPr>
      <w:r w:rsidRPr="00AC370A">
        <w:rPr>
          <w:rFonts w:eastAsia="Times New Roman"/>
          <w:b/>
          <w:i/>
          <w:color w:val="FF0000"/>
          <w:lang w:eastAsia="ru-RU"/>
        </w:rPr>
        <w:lastRenderedPageBreak/>
        <w:t xml:space="preserve">Улица </w:t>
      </w:r>
      <w:proofErr w:type="spellStart"/>
      <w:r w:rsidRPr="00AC370A">
        <w:rPr>
          <w:rFonts w:eastAsia="Times New Roman"/>
          <w:b/>
          <w:i/>
          <w:color w:val="FF0000"/>
          <w:lang w:eastAsia="ru-RU"/>
        </w:rPr>
        <w:t>Лузенина</w:t>
      </w:r>
      <w:proofErr w:type="spellEnd"/>
    </w:p>
    <w:p w:rsidR="00AC370A" w:rsidRDefault="00AC370A" w:rsidP="00AC370A">
      <w:pPr>
        <w:spacing w:after="0" w:line="240" w:lineRule="auto"/>
        <w:textAlignment w:val="baseline"/>
        <w:rPr>
          <w:rFonts w:ascii="inherit" w:eastAsia="Times New Roman" w:hAnsi="inherit" w:cs="Times New Roman"/>
          <w:color w:val="222222"/>
          <w:sz w:val="24"/>
          <w:szCs w:val="24"/>
          <w:lang w:eastAsia="ru-RU"/>
        </w:rPr>
      </w:pPr>
      <w:r w:rsidRPr="00AC370A">
        <w:rPr>
          <w:rFonts w:ascii="inherit" w:eastAsia="Times New Roman" w:hAnsi="inherit" w:cs="Times New Roman"/>
          <w:noProof/>
          <w:color w:val="1D4C82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4E8667DF" wp14:editId="145FBAB0">
            <wp:extent cx="2857500" cy="1905000"/>
            <wp:effectExtent l="0" t="0" r="0" b="0"/>
            <wp:docPr id="6" name="Рисунок 6" descr="лузенина (2)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узенина (2)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70A" w:rsidRPr="00AC370A" w:rsidRDefault="00AC370A" w:rsidP="00AC370A">
      <w:pPr>
        <w:spacing w:after="0" w:line="240" w:lineRule="auto"/>
        <w:textAlignment w:val="baseline"/>
        <w:rPr>
          <w:rFonts w:ascii="inherit" w:eastAsia="Times New Roman" w:hAnsi="inherit" w:cs="Times New Roman"/>
          <w:color w:val="222222"/>
          <w:sz w:val="24"/>
          <w:szCs w:val="24"/>
          <w:lang w:eastAsia="ru-RU"/>
        </w:rPr>
      </w:pPr>
      <w:r w:rsidRPr="00AC370A">
        <w:rPr>
          <w:rFonts w:ascii="inherit" w:eastAsia="Times New Roman" w:hAnsi="inherit" w:cs="Times New Roman"/>
          <w:color w:val="222222"/>
          <w:sz w:val="24"/>
          <w:szCs w:val="24"/>
          <w:lang w:eastAsia="ru-RU"/>
        </w:rPr>
        <w:t>(с 07.01.1985, решение ГИК №27, прежде — Сарайный пер., Школьная)</w:t>
      </w:r>
    </w:p>
    <w:p w:rsidR="00AC370A" w:rsidRPr="00AC370A" w:rsidRDefault="00AC370A" w:rsidP="00AC370A">
      <w:pPr>
        <w:spacing w:before="75" w:after="150" w:line="240" w:lineRule="auto"/>
        <w:textAlignment w:val="baseline"/>
        <w:rPr>
          <w:rFonts w:ascii="inherit" w:eastAsia="Times New Roman" w:hAnsi="inherit" w:cs="Times New Roman"/>
          <w:color w:val="222222"/>
          <w:sz w:val="24"/>
          <w:szCs w:val="24"/>
          <w:lang w:eastAsia="ru-RU"/>
        </w:rPr>
      </w:pPr>
      <w:r w:rsidRPr="00AC370A">
        <w:rPr>
          <w:rFonts w:ascii="inherit" w:eastAsia="Times New Roman" w:hAnsi="inherit" w:cs="Times New Roman"/>
          <w:color w:val="222222"/>
          <w:sz w:val="24"/>
          <w:szCs w:val="24"/>
          <w:lang w:eastAsia="ru-RU"/>
        </w:rPr>
        <w:t xml:space="preserve">Улица расположена в микрорайоне Висим. Она идет от улицы Нагорной до улицы Партизанской и застроена в основном одноэтажными частными домами, а в 1996 году на ней появился 10 этажный жилой дом. Свое название она получила в честь нашего земляка Геннадия Павловича </w:t>
      </w:r>
      <w:proofErr w:type="spellStart"/>
      <w:r w:rsidRPr="00AC370A">
        <w:rPr>
          <w:rFonts w:ascii="inherit" w:eastAsia="Times New Roman" w:hAnsi="inherit" w:cs="Times New Roman"/>
          <w:color w:val="222222"/>
          <w:sz w:val="24"/>
          <w:szCs w:val="24"/>
          <w:lang w:eastAsia="ru-RU"/>
        </w:rPr>
        <w:t>Лузенина</w:t>
      </w:r>
      <w:proofErr w:type="spellEnd"/>
      <w:r w:rsidRPr="00AC370A">
        <w:rPr>
          <w:rFonts w:ascii="inherit" w:eastAsia="Times New Roman" w:hAnsi="inherit" w:cs="Times New Roman"/>
          <w:color w:val="222222"/>
          <w:sz w:val="24"/>
          <w:szCs w:val="24"/>
          <w:lang w:eastAsia="ru-RU"/>
        </w:rPr>
        <w:t>.</w:t>
      </w:r>
    </w:p>
    <w:p w:rsidR="00AC370A" w:rsidRPr="00AC370A" w:rsidRDefault="00AC370A" w:rsidP="00AC370A">
      <w:pPr>
        <w:pStyle w:val="a5"/>
        <w:rPr>
          <w:i/>
          <w:color w:val="FF0000"/>
        </w:rPr>
      </w:pPr>
      <w:r w:rsidRPr="00AC370A">
        <w:rPr>
          <w:rStyle w:val="a4"/>
          <w:rFonts w:ascii="inherit" w:hAnsi="inherit"/>
          <w:i/>
          <w:color w:val="FF0000"/>
        </w:rPr>
        <w:t xml:space="preserve">Улица </w:t>
      </w:r>
      <w:proofErr w:type="spellStart"/>
      <w:r w:rsidRPr="00AC370A">
        <w:rPr>
          <w:rStyle w:val="a4"/>
          <w:rFonts w:ascii="inherit" w:hAnsi="inherit"/>
          <w:i/>
          <w:color w:val="FF0000"/>
        </w:rPr>
        <w:t>Исхакова</w:t>
      </w:r>
      <w:proofErr w:type="spellEnd"/>
    </w:p>
    <w:p w:rsidR="00AC370A" w:rsidRDefault="00AC370A" w:rsidP="00AC370A">
      <w:pPr>
        <w:pStyle w:val="a3"/>
        <w:spacing w:before="0" w:beforeAutospacing="0" w:after="0" w:afterAutospacing="0"/>
        <w:textAlignment w:val="baseline"/>
        <w:rPr>
          <w:rFonts w:ascii="inherit" w:hAnsi="inherit"/>
          <w:color w:val="222222"/>
        </w:rPr>
      </w:pPr>
      <w:r>
        <w:rPr>
          <w:rFonts w:ascii="inherit" w:hAnsi="inherit"/>
          <w:noProof/>
          <w:color w:val="1D4C82"/>
          <w:bdr w:val="none" w:sz="0" w:space="0" w:color="auto" w:frame="1"/>
        </w:rPr>
        <w:drawing>
          <wp:inline distT="0" distB="0" distL="0" distR="0">
            <wp:extent cx="2857500" cy="1905000"/>
            <wp:effectExtent l="0" t="0" r="0" b="0"/>
            <wp:docPr id="7" name="Рисунок 7" descr="исхакова (1)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схакова (1)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noProof/>
          <w:color w:val="1D4C82"/>
          <w:bdr w:val="none" w:sz="0" w:space="0" w:color="auto" w:frame="1"/>
        </w:rPr>
        <w:drawing>
          <wp:inline distT="0" distB="0" distL="0" distR="0">
            <wp:extent cx="2857500" cy="1905000"/>
            <wp:effectExtent l="0" t="0" r="0" b="0"/>
            <wp:docPr id="5" name="Рисунок 5" descr="исхакова (2)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схакова (2)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70A" w:rsidRDefault="00AC370A" w:rsidP="00AC370A">
      <w:pPr>
        <w:pStyle w:val="a3"/>
        <w:spacing w:before="75" w:beforeAutospacing="0" w:after="150" w:afterAutospacing="0"/>
        <w:textAlignment w:val="baseline"/>
        <w:rPr>
          <w:rFonts w:ascii="inherit" w:hAnsi="inherit"/>
          <w:color w:val="222222"/>
        </w:rPr>
      </w:pPr>
      <w:r>
        <w:rPr>
          <w:rFonts w:ascii="inherit" w:hAnsi="inherit"/>
          <w:color w:val="222222"/>
        </w:rPr>
        <w:t>(с 25.05.2001, постановлением главы г. Перми № 1011)</w:t>
      </w:r>
    </w:p>
    <w:p w:rsidR="00AC370A" w:rsidRPr="00AC370A" w:rsidRDefault="00AC370A" w:rsidP="00AC370A">
      <w:pPr>
        <w:pStyle w:val="a5"/>
        <w:rPr>
          <w:i/>
          <w:color w:val="FF0000"/>
        </w:rPr>
      </w:pPr>
      <w:r w:rsidRPr="00AC370A">
        <w:rPr>
          <w:rStyle w:val="a4"/>
          <w:rFonts w:ascii="inherit" w:hAnsi="inherit"/>
          <w:i/>
          <w:color w:val="FF0000"/>
        </w:rPr>
        <w:t>Улица Кондаурова</w:t>
      </w:r>
    </w:p>
    <w:p w:rsidR="00AC370A" w:rsidRDefault="00AC370A" w:rsidP="00AC370A">
      <w:pPr>
        <w:pStyle w:val="a3"/>
        <w:spacing w:before="0" w:beforeAutospacing="0" w:after="0" w:afterAutospacing="0"/>
        <w:textAlignment w:val="baseline"/>
        <w:rPr>
          <w:rFonts w:ascii="inherit" w:hAnsi="inherit"/>
          <w:color w:val="222222"/>
        </w:rPr>
      </w:pPr>
      <w:r>
        <w:rPr>
          <w:rFonts w:ascii="inherit" w:hAnsi="inherit"/>
          <w:noProof/>
          <w:color w:val="1D4C82"/>
          <w:bdr w:val="none" w:sz="0" w:space="0" w:color="auto" w:frame="1"/>
        </w:rPr>
        <w:drawing>
          <wp:inline distT="0" distB="0" distL="0" distR="0">
            <wp:extent cx="2857500" cy="1905000"/>
            <wp:effectExtent l="0" t="0" r="0" b="0"/>
            <wp:docPr id="9" name="Рисунок 9" descr="кондаурова (1)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ондаурова (1)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noProof/>
          <w:color w:val="1D4C82"/>
          <w:bdr w:val="none" w:sz="0" w:space="0" w:color="auto" w:frame="1"/>
        </w:rPr>
        <w:drawing>
          <wp:inline distT="0" distB="0" distL="0" distR="0">
            <wp:extent cx="2857500" cy="1905000"/>
            <wp:effectExtent l="0" t="0" r="0" b="0"/>
            <wp:docPr id="8" name="Рисунок 8" descr="кондаурова (2)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ндаурова (2)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70A" w:rsidRDefault="00AC370A" w:rsidP="00AC370A">
      <w:pPr>
        <w:pStyle w:val="a3"/>
        <w:spacing w:before="75" w:beforeAutospacing="0" w:after="150" w:afterAutospacing="0"/>
        <w:textAlignment w:val="baseline"/>
        <w:rPr>
          <w:rFonts w:ascii="inherit" w:hAnsi="inherit"/>
          <w:color w:val="222222"/>
        </w:rPr>
      </w:pPr>
      <w:r>
        <w:rPr>
          <w:rFonts w:ascii="inherit" w:hAnsi="inherit"/>
          <w:color w:val="222222"/>
        </w:rPr>
        <w:t>(с 25.05.2001, постановление главы г. Перми №1011)</w:t>
      </w:r>
    </w:p>
    <w:p w:rsidR="00AC370A" w:rsidRDefault="00AC370A" w:rsidP="00AC370A">
      <w:pPr>
        <w:pStyle w:val="a3"/>
        <w:spacing w:before="75" w:beforeAutospacing="0" w:after="150" w:afterAutospacing="0"/>
        <w:textAlignment w:val="baseline"/>
        <w:rPr>
          <w:rStyle w:val="a4"/>
          <w:rFonts w:ascii="inherit" w:hAnsi="inherit"/>
          <w:color w:val="222222"/>
        </w:rPr>
      </w:pPr>
    </w:p>
    <w:p w:rsidR="00AC370A" w:rsidRDefault="00AC370A" w:rsidP="00AC370A">
      <w:pPr>
        <w:pStyle w:val="a3"/>
        <w:spacing w:before="75" w:beforeAutospacing="0" w:after="150" w:afterAutospacing="0"/>
        <w:textAlignment w:val="baseline"/>
        <w:rPr>
          <w:rStyle w:val="a4"/>
          <w:rFonts w:ascii="inherit" w:hAnsi="inherit"/>
          <w:color w:val="222222"/>
        </w:rPr>
      </w:pPr>
    </w:p>
    <w:p w:rsidR="00AC370A" w:rsidRDefault="00AC370A" w:rsidP="00AC370A">
      <w:pPr>
        <w:pStyle w:val="a3"/>
        <w:spacing w:before="75" w:beforeAutospacing="0" w:after="150" w:afterAutospacing="0"/>
        <w:textAlignment w:val="baseline"/>
        <w:rPr>
          <w:rStyle w:val="a4"/>
          <w:rFonts w:ascii="inherit" w:hAnsi="inherit"/>
          <w:color w:val="222222"/>
        </w:rPr>
      </w:pPr>
    </w:p>
    <w:p w:rsidR="00AC370A" w:rsidRPr="00AC370A" w:rsidRDefault="00AC370A" w:rsidP="00AC370A">
      <w:pPr>
        <w:pStyle w:val="a5"/>
        <w:rPr>
          <w:i/>
          <w:color w:val="FF0000"/>
        </w:rPr>
      </w:pPr>
      <w:r w:rsidRPr="00AC370A">
        <w:rPr>
          <w:rStyle w:val="a4"/>
          <w:rFonts w:ascii="inherit" w:hAnsi="inherit"/>
          <w:i/>
          <w:color w:val="FF0000"/>
        </w:rPr>
        <w:t>Улица Гашкова</w:t>
      </w:r>
    </w:p>
    <w:p w:rsidR="00AC370A" w:rsidRDefault="00AC370A" w:rsidP="00AC370A">
      <w:pPr>
        <w:pStyle w:val="a3"/>
        <w:spacing w:before="0" w:beforeAutospacing="0" w:after="0" w:afterAutospacing="0"/>
        <w:textAlignment w:val="baseline"/>
        <w:rPr>
          <w:rFonts w:ascii="inherit" w:hAnsi="inherit"/>
          <w:color w:val="222222"/>
        </w:rPr>
      </w:pPr>
      <w:r>
        <w:rPr>
          <w:rFonts w:ascii="inherit" w:hAnsi="inherit"/>
          <w:noProof/>
          <w:color w:val="1D4C82"/>
          <w:bdr w:val="none" w:sz="0" w:space="0" w:color="auto" w:frame="1"/>
        </w:rPr>
        <w:drawing>
          <wp:inline distT="0" distB="0" distL="0" distR="0">
            <wp:extent cx="2857500" cy="1905000"/>
            <wp:effectExtent l="0" t="0" r="0" b="0"/>
            <wp:docPr id="11" name="Рисунок 11" descr="Гашкова (2)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ашкова (2)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noProof/>
          <w:color w:val="1D4C82"/>
          <w:bdr w:val="none" w:sz="0" w:space="0" w:color="auto" w:frame="1"/>
        </w:rPr>
        <w:drawing>
          <wp:inline distT="0" distB="0" distL="0" distR="0">
            <wp:extent cx="2857500" cy="1905000"/>
            <wp:effectExtent l="0" t="0" r="0" b="0"/>
            <wp:docPr id="10" name="Рисунок 10" descr="Гашкова (3)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ашкова (3)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70A" w:rsidRDefault="00AC370A" w:rsidP="00AC370A">
      <w:pPr>
        <w:pStyle w:val="a3"/>
        <w:spacing w:before="75" w:beforeAutospacing="0" w:after="150" w:afterAutospacing="0"/>
        <w:textAlignment w:val="baseline"/>
        <w:rPr>
          <w:rFonts w:ascii="inherit" w:hAnsi="inherit"/>
          <w:color w:val="222222"/>
        </w:rPr>
      </w:pPr>
      <w:r>
        <w:rPr>
          <w:rFonts w:ascii="inherit" w:hAnsi="inherit"/>
          <w:color w:val="222222"/>
        </w:rPr>
        <w:t>(с 07.02.1985, решение ГИК№15, прежде — Кустанайская с 1949г.)</w:t>
      </w:r>
    </w:p>
    <w:p w:rsidR="00AC370A" w:rsidRDefault="00AC370A" w:rsidP="00AC370A">
      <w:pPr>
        <w:pStyle w:val="a3"/>
        <w:spacing w:before="75" w:beforeAutospacing="0" w:after="150" w:afterAutospacing="0"/>
        <w:textAlignment w:val="baseline"/>
        <w:rPr>
          <w:rFonts w:ascii="inherit" w:hAnsi="inherit"/>
          <w:color w:val="222222"/>
        </w:rPr>
      </w:pPr>
      <w:r>
        <w:rPr>
          <w:rFonts w:ascii="inherit" w:hAnsi="inherit"/>
          <w:color w:val="222222"/>
        </w:rPr>
        <w:t>Улица Гашкова является одной из центральных в микрорайоне Вышка II. Она стала застраиваться в 1949 году и называлась улица Кустанайская. В 1985 году ее переименовали в честь бывшего рабочего Мотовилихинского завода Алексея Вениаминовича Гашкова. Улица разветвленная и пересекается со многими улицами микрорайона. На ней расположены торговые центры, учебно-образовательные учреждения, банки, ДК Металлист, ДДУ, кафе, жилые дома.</w:t>
      </w:r>
    </w:p>
    <w:p w:rsidR="00AC370A" w:rsidRPr="00AC370A" w:rsidRDefault="00AC370A" w:rsidP="00AC370A"/>
    <w:sectPr w:rsidR="00AC370A" w:rsidRPr="00AC37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031"/>
    <w:rsid w:val="003F1A4B"/>
    <w:rsid w:val="00483031"/>
    <w:rsid w:val="005B6CA2"/>
    <w:rsid w:val="00841BDA"/>
    <w:rsid w:val="009F5728"/>
    <w:rsid w:val="00AC370A"/>
    <w:rsid w:val="00BA167F"/>
    <w:rsid w:val="00C564EC"/>
    <w:rsid w:val="00E25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4DB84"/>
  <w15:chartTrackingRefBased/>
  <w15:docId w15:val="{11093CAA-1144-409D-9E30-A904CC0EB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B6C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B6CA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B6CA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5B6C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Normal (Web)"/>
    <w:basedOn w:val="a"/>
    <w:uiPriority w:val="99"/>
    <w:semiHidden/>
    <w:unhideWhenUsed/>
    <w:rsid w:val="00AC3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C370A"/>
    <w:rPr>
      <w:b/>
      <w:bCs/>
    </w:rPr>
  </w:style>
  <w:style w:type="paragraph" w:styleId="a5">
    <w:name w:val="Title"/>
    <w:basedOn w:val="a"/>
    <w:next w:val="a"/>
    <w:link w:val="a6"/>
    <w:uiPriority w:val="10"/>
    <w:qFormat/>
    <w:rsid w:val="00AC370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5"/>
    <w:uiPriority w:val="10"/>
    <w:rsid w:val="00AC37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Subtitle"/>
    <w:basedOn w:val="a"/>
    <w:next w:val="a"/>
    <w:link w:val="a8"/>
    <w:uiPriority w:val="11"/>
    <w:qFormat/>
    <w:rsid w:val="00AC370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8">
    <w:name w:val="Подзаголовок Знак"/>
    <w:basedOn w:val="a0"/>
    <w:link w:val="a7"/>
    <w:uiPriority w:val="11"/>
    <w:rsid w:val="00AC370A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8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i1.wp.com/gaupatriot.ru/wordpress/wp-content/uploads/2015/12/iskhakova-2.jpg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hyperlink" Target="https://i2.wp.com/gaupatriot.ru/wordpress/wp-content/uploads/2015/12/Gashkova-3.jpg" TargetMode="External"/><Relationship Id="rId7" Type="http://schemas.openxmlformats.org/officeDocument/2006/relationships/hyperlink" Target="https://i0.wp.com/gaupatriot.ru/wordpress/wp-content/uploads/2015/12/pirozhkova-1.jpg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i0.wp.com/gaupatriot.ru/wordpress/wp-content/uploads/2015/12/kondaurova-2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i1.wp.com/gaupatriot.ru/wordpress/wp-content/uploads/2015/12/iskhakova-1.jpg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i2.wp.com/gaupatriot.ru/wordpress/wp-content/uploads/2015/12/Startseva-2.jpg" TargetMode="External"/><Relationship Id="rId15" Type="http://schemas.openxmlformats.org/officeDocument/2006/relationships/hyperlink" Target="https://i1.wp.com/gaupatriot.ru/wordpress/wp-content/uploads/2015/12/kondaurova-1.jp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i0.wp.com/gaupatriot.ru/wordpress/wp-content/uploads/2015/12/Gashkova-2.jpg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i2.wp.com/gaupatriot.ru/wordpress/wp-content/uploads/2015/12/luzenina-2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Кочетов</dc:creator>
  <cp:keywords/>
  <dc:description/>
  <cp:lastModifiedBy>Алексей Кочетов</cp:lastModifiedBy>
  <cp:revision>3</cp:revision>
  <dcterms:created xsi:type="dcterms:W3CDTF">2020-04-27T09:04:00Z</dcterms:created>
  <dcterms:modified xsi:type="dcterms:W3CDTF">2020-04-27T09:26:00Z</dcterms:modified>
</cp:coreProperties>
</file>