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lang w:val="ru-RU"/>
        </w:rPr>
      </w:pPr>
      <w:bookmarkStart w:id="0" w:name="block-7178797"/>
      <w:r>
        <w:drawing>
          <wp:inline distT="0" distB="0" distL="114300" distR="114300">
            <wp:extent cx="5926455" cy="8148320"/>
            <wp:effectExtent l="0" t="0" r="17145" b="508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5926455" cy="8148320"/>
                    </a:xfrm>
                    <a:prstGeom prst="rect">
                      <a:avLst/>
                    </a:prstGeom>
                    <a:noFill/>
                    <a:ln>
                      <a:noFill/>
                    </a:ln>
                  </pic:spPr>
                </pic:pic>
              </a:graphicData>
            </a:graphic>
          </wp:inline>
        </w:drawing>
      </w:r>
    </w:p>
    <w:p>
      <w:pPr>
        <w:rPr>
          <w:rFonts w:ascii="Times New Roman" w:hAnsi="Times New Roman" w:cs="Times New Roman"/>
          <w:lang w:val="ru-RU"/>
        </w:rPr>
      </w:pPr>
    </w:p>
    <w:p>
      <w:pPr>
        <w:rPr>
          <w:rFonts w:ascii="Times New Roman" w:hAnsi="Times New Roman" w:cs="Times New Roman"/>
          <w:lang w:val="ru-RU"/>
        </w:rPr>
      </w:pPr>
    </w:p>
    <w:p>
      <w:pPr>
        <w:jc w:val="center"/>
        <w:rPr>
          <w:rFonts w:ascii="Times New Roman" w:hAnsi="Times New Roman"/>
          <w:sz w:val="28"/>
          <w:szCs w:val="28"/>
          <w:lang w:val="ru-RU"/>
        </w:rPr>
      </w:pPr>
      <w:r>
        <w:rPr>
          <w:rFonts w:ascii="Times New Roman" w:hAnsi="Times New Roman"/>
          <w:sz w:val="28"/>
          <w:szCs w:val="28"/>
          <w:lang w:val="ru-RU"/>
        </w:rPr>
        <w:t>МУНИЦИПАЛЬНОЕ БЮДЖЕТНОЕ ОБЩЕОБРАЗОВАТЕЛЬНОЕ УЧРЕЖДЕНИЕ «Полазненская СРЕДНЯЯ ОБЩЕОБРАЗОВАТЕЛЬНАЯ ШК</w:t>
      </w:r>
      <w:bookmarkStart w:id="6" w:name="_GoBack"/>
      <w:bookmarkEnd w:id="6"/>
      <w:r>
        <w:rPr>
          <w:rFonts w:ascii="Times New Roman" w:hAnsi="Times New Roman"/>
          <w:sz w:val="28"/>
          <w:szCs w:val="28"/>
          <w:lang w:val="ru-RU"/>
        </w:rPr>
        <w:t>ОЛА №1»</w:t>
      </w:r>
    </w:p>
    <w:p>
      <w:pPr>
        <w:pStyle w:val="25"/>
        <w:jc w:val="center"/>
        <w:rPr>
          <w:rFonts w:ascii="Times New Roman" w:hAnsi="Times New Roman" w:cs="Times New Roman"/>
          <w:sz w:val="24"/>
          <w:szCs w:val="24"/>
        </w:rPr>
      </w:pPr>
    </w:p>
    <w:p>
      <w:pPr>
        <w:pStyle w:val="25"/>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программе </w:t>
      </w:r>
    </w:p>
    <w:p>
      <w:pPr>
        <w:pStyle w:val="25"/>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учебного предмета </w:t>
      </w:r>
      <w:r>
        <w:rPr>
          <w:rFonts w:ascii="Times New Roman" w:hAnsi="Times New Roman" w:cs="Times New Roman"/>
          <w:sz w:val="28"/>
          <w:szCs w:val="28"/>
        </w:rPr>
        <w:t>«ОБЖ»</w:t>
      </w:r>
    </w:p>
    <w:p>
      <w:pPr>
        <w:pStyle w:val="25"/>
        <w:spacing w:line="276" w:lineRule="auto"/>
        <w:ind w:firstLine="708"/>
        <w:jc w:val="both"/>
        <w:rPr>
          <w:rFonts w:ascii="Times New Roman" w:hAnsi="Times New Roman" w:cs="Times New Roman"/>
          <w:sz w:val="28"/>
          <w:szCs w:val="28"/>
        </w:rPr>
      </w:pPr>
    </w:p>
    <w:p>
      <w:pPr>
        <w:pStyle w:val="25"/>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«ОБЖ» обязательной предметной области «ОБЖ» разработана в соответствии с пунктом 18.2.2 обновленного ФГОС СОО</w:t>
      </w:r>
      <w:r>
        <w:rPr>
          <w:rStyle w:val="8"/>
          <w:rFonts w:ascii="Times New Roman" w:hAnsi="Times New Roman" w:cs="Times New Roman"/>
          <w:sz w:val="28"/>
          <w:szCs w:val="28"/>
        </w:rPr>
        <w:footnoteReference w:id="0"/>
      </w:r>
      <w:r>
        <w:rPr>
          <w:rFonts w:ascii="Times New Roman" w:hAnsi="Times New Roman" w:cs="Times New Roman"/>
          <w:sz w:val="28"/>
          <w:szCs w:val="28"/>
        </w:rPr>
        <w:t xml:space="preserve">, ФОП СОО и реализуется 2 года с 10 по 11 классы </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является частью ООП СОО, определяющей:</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учебного предмета (личностные, метапредметные и предметные);</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pPr>
        <w:pStyle w:val="2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Полазненская СОШ № 1</w:t>
      </w:r>
    </w:p>
    <w:p>
      <w:pPr>
        <w:pStyle w:val="25"/>
        <w:spacing w:line="276" w:lineRule="auto"/>
        <w:jc w:val="both"/>
        <w:rPr>
          <w:rFonts w:ascii="Times New Roman" w:hAnsi="Times New Roman" w:cs="Times New Roman"/>
          <w:sz w:val="28"/>
          <w:szCs w:val="28"/>
        </w:rPr>
      </w:pPr>
    </w:p>
    <w:p>
      <w:pPr>
        <w:pStyle w:val="25"/>
        <w:spacing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Дата </w:t>
      </w:r>
      <w:r>
        <w:rPr>
          <w:rFonts w:ascii="Times New Roman" w:hAnsi="Times New Roman" w:cs="Times New Roman"/>
          <w:sz w:val="28"/>
          <w:szCs w:val="28"/>
          <w:u w:val="single"/>
        </w:rPr>
        <w:t>25.08 2023г.</w:t>
      </w:r>
    </w:p>
    <w:p>
      <w:pPr>
        <w:jc w:val="center"/>
        <w:rPr>
          <w:rFonts w:ascii="Times New Roman" w:hAnsi="Times New Roman" w:cs="Times New Roman"/>
          <w:lang w:val="ru-RU"/>
        </w:rPr>
      </w:pPr>
    </w:p>
    <w:p>
      <w:pPr>
        <w:jc w:val="center"/>
        <w:rPr>
          <w:rFonts w:ascii="Times New Roman" w:hAnsi="Times New Roman" w:cs="Times New Roman"/>
          <w:lang w:val="ru-RU"/>
        </w:rPr>
      </w:pPr>
    </w:p>
    <w:p>
      <w:pPr>
        <w:jc w:val="center"/>
        <w:rPr>
          <w:rFonts w:ascii="Times New Roman" w:hAnsi="Times New Roman" w:cs="Times New Roman"/>
          <w:lang w:val="ru-RU"/>
        </w:rPr>
      </w:pPr>
    </w:p>
    <w:p>
      <w:pPr>
        <w:jc w:val="center"/>
        <w:rPr>
          <w:rFonts w:ascii="Times New Roman" w:hAnsi="Times New Roman" w:cs="Times New Roman"/>
          <w:lang w:val="ru-RU"/>
        </w:rPr>
      </w:pPr>
    </w:p>
    <w:p>
      <w:pPr>
        <w:jc w:val="center"/>
        <w:rPr>
          <w:rFonts w:ascii="Times New Roman" w:hAnsi="Times New Roman" w:cs="Times New Roman"/>
          <w:lang w:val="ru-RU"/>
        </w:rPr>
      </w:pPr>
    </w:p>
    <w:p>
      <w:pPr>
        <w:jc w:val="center"/>
        <w:rPr>
          <w:rFonts w:ascii="Times New Roman" w:hAnsi="Times New Roman" w:cs="Times New Roman"/>
          <w:lang w:val="ru-RU"/>
        </w:rPr>
      </w:pPr>
    </w:p>
    <w:p>
      <w:pPr>
        <w:rPr>
          <w:rFonts w:ascii="Times New Roman" w:hAnsi="Times New Roman" w:cs="Times New Roman"/>
          <w:lang w:val="ru-RU"/>
        </w:rPr>
      </w:pPr>
    </w:p>
    <w:p>
      <w:pPr>
        <w:spacing w:after="0" w:line="264" w:lineRule="auto"/>
        <w:ind w:firstLine="600"/>
        <w:jc w:val="both"/>
        <w:rPr>
          <w:lang w:val="ru-RU"/>
        </w:rPr>
      </w:pPr>
      <w:r>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after="0" w:line="264" w:lineRule="auto"/>
        <w:ind w:firstLine="600"/>
        <w:jc w:val="both"/>
        <w:rPr>
          <w:lang w:val="ru-RU"/>
        </w:rPr>
      </w:pPr>
      <w:r>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after="0" w:line="264" w:lineRule="auto"/>
        <w:ind w:firstLine="600"/>
        <w:jc w:val="both"/>
      </w:pPr>
      <w:r>
        <w:rPr>
          <w:rFonts w:ascii="Times New Roman" w:hAnsi="Times New Roman"/>
          <w:color w:val="000000"/>
          <w:spacing w:val="-2"/>
          <w:sz w:val="28"/>
        </w:rPr>
        <w:t>Программа ОБЖ обеспечивает:</w:t>
      </w:r>
    </w:p>
    <w:p>
      <w:pPr>
        <w:numPr>
          <w:ilvl w:val="0"/>
          <w:numId w:val="1"/>
        </w:numPr>
        <w:spacing w:after="0" w:line="264" w:lineRule="auto"/>
        <w:jc w:val="both"/>
        <w:rPr>
          <w:lang w:val="ru-RU"/>
        </w:rPr>
      </w:pPr>
      <w:r>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after="0" w:line="264" w:lineRule="auto"/>
        <w:jc w:val="both"/>
        <w:rPr>
          <w:lang w:val="ru-RU"/>
        </w:rPr>
      </w:pPr>
      <w:r>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after="0" w:line="264" w:lineRule="auto"/>
        <w:jc w:val="both"/>
        <w:rPr>
          <w:lang w:val="ru-RU"/>
        </w:rPr>
      </w:pPr>
      <w:r>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after="0" w:line="264" w:lineRule="auto"/>
        <w:jc w:val="both"/>
        <w:rPr>
          <w:lang w:val="ru-RU"/>
        </w:rPr>
      </w:pPr>
      <w:r>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pPr>
        <w:spacing w:after="0" w:line="264" w:lineRule="auto"/>
        <w:ind w:firstLine="600"/>
        <w:jc w:val="both"/>
        <w:rPr>
          <w:lang w:val="ru-RU"/>
        </w:rPr>
      </w:pPr>
      <w:r>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after="0" w:line="264" w:lineRule="auto"/>
        <w:ind w:firstLine="600"/>
        <w:jc w:val="both"/>
        <w:rPr>
          <w:lang w:val="ru-RU"/>
        </w:rPr>
      </w:pPr>
      <w:r>
        <w:rPr>
          <w:rFonts w:ascii="Times New Roman" w:hAnsi="Times New Roman"/>
          <w:color w:val="000000"/>
          <w:spacing w:val="-2"/>
          <w:sz w:val="28"/>
          <w:lang w:val="ru-RU"/>
        </w:rPr>
        <w:t>Модуль № 1. «Основы комплексной безопасности».</w:t>
      </w:r>
    </w:p>
    <w:p>
      <w:pPr>
        <w:spacing w:after="0" w:line="264" w:lineRule="auto"/>
        <w:ind w:firstLine="600"/>
        <w:jc w:val="both"/>
        <w:rPr>
          <w:lang w:val="ru-RU"/>
        </w:rPr>
      </w:pPr>
      <w:r>
        <w:rPr>
          <w:rFonts w:ascii="Times New Roman" w:hAnsi="Times New Roman"/>
          <w:color w:val="000000"/>
          <w:spacing w:val="-2"/>
          <w:sz w:val="28"/>
          <w:lang w:val="ru-RU"/>
        </w:rPr>
        <w:t xml:space="preserve">Модуль № 2. «Основы обороны государства». </w:t>
      </w:r>
    </w:p>
    <w:p>
      <w:pPr>
        <w:spacing w:after="0" w:line="264" w:lineRule="auto"/>
        <w:ind w:firstLine="600"/>
        <w:jc w:val="both"/>
        <w:rPr>
          <w:lang w:val="ru-RU"/>
        </w:rPr>
      </w:pPr>
      <w:r>
        <w:rPr>
          <w:rFonts w:ascii="Times New Roman" w:hAnsi="Times New Roman"/>
          <w:color w:val="000000"/>
          <w:spacing w:val="-2"/>
          <w:sz w:val="28"/>
          <w:lang w:val="ru-RU"/>
        </w:rPr>
        <w:t>Модуль № 3. «Военно-профессиональная деятельность».</w:t>
      </w:r>
    </w:p>
    <w:p>
      <w:pPr>
        <w:spacing w:after="0" w:line="264" w:lineRule="auto"/>
        <w:ind w:firstLine="600"/>
        <w:jc w:val="both"/>
        <w:rPr>
          <w:lang w:val="ru-RU"/>
        </w:rPr>
      </w:pPr>
      <w:r>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pPr>
        <w:spacing w:after="0" w:line="264" w:lineRule="auto"/>
        <w:ind w:firstLine="600"/>
        <w:jc w:val="both"/>
        <w:rPr>
          <w:lang w:val="ru-RU"/>
        </w:rPr>
      </w:pPr>
      <w:r>
        <w:rPr>
          <w:rFonts w:ascii="Times New Roman" w:hAnsi="Times New Roman"/>
          <w:color w:val="000000"/>
          <w:spacing w:val="-2"/>
          <w:sz w:val="28"/>
          <w:lang w:val="ru-RU"/>
        </w:rPr>
        <w:t>Модуль № 5. «Безопасность в природной среде и экологическая безопасность».</w:t>
      </w:r>
    </w:p>
    <w:p>
      <w:pPr>
        <w:spacing w:after="0" w:line="264" w:lineRule="auto"/>
        <w:ind w:firstLine="600"/>
        <w:jc w:val="both"/>
        <w:rPr>
          <w:lang w:val="ru-RU"/>
        </w:rPr>
      </w:pPr>
      <w:r>
        <w:rPr>
          <w:rFonts w:ascii="Times New Roman" w:hAnsi="Times New Roman"/>
          <w:color w:val="000000"/>
          <w:spacing w:val="-2"/>
          <w:sz w:val="28"/>
          <w:lang w:val="ru-RU"/>
        </w:rPr>
        <w:t>Модуль № 6.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pacing w:val="-2"/>
          <w:sz w:val="28"/>
          <w:lang w:val="ru-RU"/>
        </w:rPr>
        <w:t>Модуль № 7. «Основы здорового образа жизни».</w:t>
      </w:r>
    </w:p>
    <w:p>
      <w:pPr>
        <w:spacing w:after="0" w:line="264" w:lineRule="auto"/>
        <w:ind w:firstLine="600"/>
        <w:jc w:val="both"/>
        <w:rPr>
          <w:lang w:val="ru-RU"/>
        </w:rPr>
      </w:pPr>
      <w:r>
        <w:rPr>
          <w:rFonts w:ascii="Times New Roman" w:hAnsi="Times New Roman"/>
          <w:color w:val="000000"/>
          <w:spacing w:val="-2"/>
          <w:sz w:val="28"/>
          <w:lang w:val="ru-RU"/>
        </w:rPr>
        <w:t>Модуль № 8. «Основы медицинских знаний и оказание первой помощи».</w:t>
      </w:r>
    </w:p>
    <w:p>
      <w:pPr>
        <w:spacing w:after="0" w:line="264" w:lineRule="auto"/>
        <w:ind w:firstLine="600"/>
        <w:jc w:val="both"/>
        <w:rPr>
          <w:lang w:val="ru-RU"/>
        </w:rPr>
      </w:pPr>
      <w:r>
        <w:rPr>
          <w:rFonts w:ascii="Times New Roman" w:hAnsi="Times New Roman"/>
          <w:color w:val="000000"/>
          <w:spacing w:val="-2"/>
          <w:sz w:val="28"/>
          <w:lang w:val="ru-RU"/>
        </w:rPr>
        <w:t>Модуль № 9. «Элементы начальной военной подготовки».</w:t>
      </w:r>
    </w:p>
    <w:p>
      <w:pPr>
        <w:spacing w:after="0" w:line="264" w:lineRule="auto"/>
        <w:ind w:firstLine="600"/>
        <w:jc w:val="both"/>
        <w:rPr>
          <w:lang w:val="ru-RU"/>
        </w:rPr>
      </w:pPr>
      <w:r>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after="0" w:line="264" w:lineRule="auto"/>
        <w:ind w:firstLine="600"/>
        <w:jc w:val="both"/>
        <w:rPr>
          <w:lang w:val="ru-RU"/>
        </w:rPr>
      </w:pPr>
      <w:r>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pPr>
        <w:spacing w:after="0" w:line="264" w:lineRule="auto"/>
        <w:ind w:firstLine="600"/>
        <w:jc w:val="both"/>
        <w:rPr>
          <w:lang w:val="ru-RU"/>
        </w:rPr>
      </w:pPr>
      <w:r>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after="0" w:line="264" w:lineRule="auto"/>
        <w:ind w:firstLine="600"/>
        <w:jc w:val="both"/>
        <w:rPr>
          <w:lang w:val="ru-RU"/>
        </w:rPr>
      </w:pPr>
      <w:r>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after="0" w:line="264" w:lineRule="auto"/>
        <w:ind w:firstLine="600"/>
        <w:jc w:val="both"/>
        <w:rPr>
          <w:lang w:val="ru-RU"/>
        </w:rPr>
      </w:pPr>
      <w:r>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after="0" w:line="264" w:lineRule="auto"/>
        <w:ind w:firstLine="600"/>
        <w:jc w:val="both"/>
        <w:rPr>
          <w:lang w:val="ru-RU"/>
        </w:rPr>
      </w:pPr>
      <w:r>
        <w:rPr>
          <w:rFonts w:ascii="Times New Roman" w:hAnsi="Times New Roman"/>
          <w:b/>
          <w:color w:val="000000"/>
          <w:sz w:val="28"/>
          <w:lang w:val="ru-RU"/>
        </w:rPr>
        <w:t>ЦЕЛЬ ИЗУЧЕНИЯ УЧЕБНОГО ПРЕДМЕТА «ОСНОВЫ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after="0" w:line="264" w:lineRule="auto"/>
        <w:jc w:val="both"/>
        <w:rPr>
          <w:lang w:val="ru-RU"/>
        </w:rPr>
      </w:pPr>
      <w:r>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after="0" w:line="264" w:lineRule="auto"/>
        <w:jc w:val="both"/>
        <w:rPr>
          <w:lang w:val="ru-RU"/>
        </w:rPr>
      </w:pPr>
      <w:r>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after="0" w:line="264" w:lineRule="auto"/>
        <w:jc w:val="both"/>
        <w:rPr>
          <w:lang w:val="ru-RU"/>
        </w:rPr>
      </w:pPr>
      <w:r>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«ОСНОВЫ БЕЗОПАСНОСТИ ЖИЗНЕДЕЯТЕЛЬНОСТИ» 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1" w:name="block-7178798"/>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pacing w:val="-2"/>
          <w:sz w:val="28"/>
          <w:lang w:val="ru-RU"/>
        </w:rPr>
        <w:t>Модуль № 1. «Основы комплексной безопасности».</w:t>
      </w:r>
    </w:p>
    <w:p>
      <w:pPr>
        <w:spacing w:after="0" w:line="264" w:lineRule="auto"/>
        <w:ind w:firstLine="600"/>
        <w:jc w:val="both"/>
        <w:rPr>
          <w:lang w:val="ru-RU"/>
        </w:rPr>
      </w:pPr>
      <w:r>
        <w:rPr>
          <w:rFonts w:ascii="Times New Roman" w:hAnsi="Times New Roman"/>
          <w:color w:val="000000"/>
          <w:spacing w:val="-2"/>
          <w:sz w:val="28"/>
          <w:lang w:val="ru-RU"/>
        </w:rPr>
        <w:t>Культура безопасности жизнедеятельности в современном обществе.</w:t>
      </w:r>
    </w:p>
    <w:p>
      <w:pPr>
        <w:spacing w:after="0" w:line="264" w:lineRule="auto"/>
        <w:ind w:firstLine="600"/>
        <w:jc w:val="both"/>
        <w:rPr>
          <w:lang w:val="ru-RU"/>
        </w:rPr>
      </w:pPr>
      <w:r>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after="0" w:line="264" w:lineRule="auto"/>
        <w:ind w:firstLine="600"/>
        <w:jc w:val="both"/>
        <w:rPr>
          <w:lang w:val="ru-RU"/>
        </w:rPr>
      </w:pPr>
      <w:r>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pPr>
        <w:spacing w:after="0" w:line="264" w:lineRule="auto"/>
        <w:ind w:firstLine="600"/>
        <w:jc w:val="both"/>
        <w:rPr>
          <w:lang w:val="ru-RU"/>
        </w:rPr>
      </w:pPr>
      <w:r>
        <w:rPr>
          <w:rFonts w:ascii="Times New Roman" w:hAnsi="Times New Roman"/>
          <w:color w:val="000000"/>
          <w:spacing w:val="-2"/>
          <w:sz w:val="28"/>
          <w:lang w:val="ru-RU"/>
        </w:rPr>
        <w:t>Общие правила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after="0" w:line="264" w:lineRule="auto"/>
        <w:ind w:firstLine="600"/>
        <w:jc w:val="both"/>
        <w:rPr>
          <w:lang w:val="ru-RU"/>
        </w:rPr>
      </w:pPr>
      <w:r>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after="0" w:line="264" w:lineRule="auto"/>
        <w:ind w:firstLine="600"/>
        <w:jc w:val="both"/>
        <w:rPr>
          <w:lang w:val="ru-RU"/>
        </w:rPr>
      </w:pPr>
      <w:r>
        <w:rPr>
          <w:rFonts w:ascii="Times New Roman" w:hAnsi="Times New Roman"/>
          <w:color w:val="000000"/>
          <w:spacing w:val="-2"/>
          <w:sz w:val="28"/>
          <w:lang w:val="ru-RU"/>
        </w:rPr>
        <w:t>Как не стать жертвой информационной войны.</w:t>
      </w:r>
    </w:p>
    <w:p>
      <w:pPr>
        <w:spacing w:after="0" w:line="264" w:lineRule="auto"/>
        <w:ind w:firstLine="600"/>
        <w:jc w:val="both"/>
        <w:rPr>
          <w:lang w:val="ru-RU"/>
        </w:rPr>
      </w:pPr>
      <w:r>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after="0" w:line="264" w:lineRule="auto"/>
        <w:ind w:firstLine="600"/>
        <w:jc w:val="both"/>
        <w:rPr>
          <w:lang w:val="ru-RU"/>
        </w:rPr>
      </w:pPr>
      <w:r>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pPr>
        <w:spacing w:after="0" w:line="264" w:lineRule="auto"/>
        <w:ind w:firstLine="600"/>
        <w:jc w:val="both"/>
        <w:rPr>
          <w:lang w:val="ru-RU"/>
        </w:rPr>
      </w:pPr>
      <w:r>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after="0" w:line="264" w:lineRule="auto"/>
        <w:ind w:firstLine="600"/>
        <w:jc w:val="both"/>
        <w:rPr>
          <w:lang w:val="ru-RU"/>
        </w:rPr>
      </w:pPr>
      <w:r>
        <w:rPr>
          <w:rFonts w:ascii="Times New Roman" w:hAnsi="Times New Roman"/>
          <w:color w:val="000000"/>
          <w:spacing w:val="-2"/>
          <w:sz w:val="28"/>
          <w:lang w:val="ru-RU"/>
        </w:rPr>
        <w:t>Безопасное поведение на различных видах транспорта.</w:t>
      </w:r>
    </w:p>
    <w:p>
      <w:pPr>
        <w:spacing w:after="0" w:line="264" w:lineRule="auto"/>
        <w:ind w:firstLine="600"/>
        <w:jc w:val="both"/>
        <w:rPr>
          <w:lang w:val="ru-RU"/>
        </w:rPr>
      </w:pPr>
      <w:r>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after="0" w:line="264" w:lineRule="auto"/>
        <w:ind w:firstLine="600"/>
        <w:jc w:val="both"/>
        <w:rPr>
          <w:lang w:val="ru-RU"/>
        </w:rPr>
      </w:pPr>
      <w:r>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after="0" w:line="264" w:lineRule="auto"/>
        <w:ind w:firstLine="600"/>
        <w:jc w:val="both"/>
        <w:rPr>
          <w:lang w:val="ru-RU"/>
        </w:rPr>
      </w:pPr>
      <w:r>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after="0" w:line="264" w:lineRule="auto"/>
        <w:ind w:firstLine="600"/>
        <w:jc w:val="both"/>
        <w:rPr>
          <w:lang w:val="ru-RU"/>
        </w:rPr>
      </w:pPr>
      <w:r>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after="0" w:line="264" w:lineRule="auto"/>
        <w:ind w:firstLine="600"/>
        <w:jc w:val="both"/>
        <w:rPr>
          <w:lang w:val="ru-RU"/>
        </w:rPr>
      </w:pPr>
      <w:r>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pPr>
        <w:spacing w:after="0" w:line="264" w:lineRule="auto"/>
        <w:ind w:firstLine="600"/>
        <w:jc w:val="both"/>
        <w:rPr>
          <w:lang w:val="ru-RU"/>
        </w:rPr>
      </w:pPr>
      <w:r>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after="0" w:line="264" w:lineRule="auto"/>
        <w:ind w:firstLine="600"/>
        <w:jc w:val="both"/>
        <w:rPr>
          <w:lang w:val="ru-RU"/>
        </w:rPr>
      </w:pPr>
      <w:r>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after="0" w:line="264" w:lineRule="auto"/>
        <w:ind w:firstLine="600"/>
        <w:jc w:val="both"/>
        <w:rPr>
          <w:lang w:val="ru-RU"/>
        </w:rPr>
      </w:pPr>
      <w:r>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after="0" w:line="264" w:lineRule="auto"/>
        <w:ind w:firstLine="600"/>
        <w:jc w:val="both"/>
        <w:rPr>
          <w:lang w:val="ru-RU"/>
        </w:rPr>
      </w:pPr>
      <w:r>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pPr>
        <w:spacing w:after="0" w:line="264" w:lineRule="auto"/>
        <w:ind w:firstLine="600"/>
        <w:jc w:val="both"/>
        <w:rPr>
          <w:lang w:val="ru-RU"/>
        </w:rPr>
      </w:pPr>
      <w:r>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after="0" w:line="264" w:lineRule="auto"/>
        <w:ind w:firstLine="600"/>
        <w:jc w:val="both"/>
        <w:rPr>
          <w:lang w:val="ru-RU"/>
        </w:rPr>
      </w:pPr>
      <w:r>
        <w:rPr>
          <w:rFonts w:ascii="Times New Roman" w:hAnsi="Times New Roman"/>
          <w:b/>
          <w:color w:val="000000"/>
          <w:spacing w:val="-2"/>
          <w:sz w:val="28"/>
          <w:lang w:val="ru-RU"/>
        </w:rPr>
        <w:t xml:space="preserve">Модуль № 2. «Основы обороны государства». </w:t>
      </w:r>
    </w:p>
    <w:p>
      <w:pPr>
        <w:spacing w:after="0" w:line="264" w:lineRule="auto"/>
        <w:ind w:firstLine="600"/>
        <w:jc w:val="both"/>
        <w:rPr>
          <w:lang w:val="ru-RU"/>
        </w:rPr>
      </w:pPr>
      <w:r>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after="0" w:line="264" w:lineRule="auto"/>
        <w:ind w:firstLine="600"/>
        <w:jc w:val="both"/>
        <w:rPr>
          <w:lang w:val="ru-RU"/>
        </w:rPr>
      </w:pPr>
      <w:r>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after="0" w:line="264" w:lineRule="auto"/>
        <w:ind w:firstLine="600"/>
        <w:jc w:val="both"/>
        <w:rPr>
          <w:lang w:val="ru-RU"/>
        </w:rPr>
      </w:pPr>
      <w:r>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after="0" w:line="264" w:lineRule="auto"/>
        <w:ind w:firstLine="600"/>
        <w:jc w:val="both"/>
        <w:rPr>
          <w:lang w:val="ru-RU"/>
        </w:rPr>
      </w:pPr>
      <w:r>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after="0" w:line="264" w:lineRule="auto"/>
        <w:ind w:firstLine="600"/>
        <w:jc w:val="both"/>
        <w:rPr>
          <w:lang w:val="ru-RU"/>
        </w:rPr>
      </w:pPr>
      <w:r>
        <w:rPr>
          <w:rFonts w:ascii="Times New Roman" w:hAnsi="Times New Roman"/>
          <w:color w:val="000000"/>
          <w:spacing w:val="-2"/>
          <w:sz w:val="28"/>
          <w:lang w:val="ru-RU"/>
        </w:rPr>
        <w:t>Дни воинской славы (победные дни) России. Памятные даты России.</w:t>
      </w:r>
    </w:p>
    <w:p>
      <w:pPr>
        <w:spacing w:after="0" w:line="264" w:lineRule="auto"/>
        <w:ind w:firstLine="600"/>
        <w:jc w:val="both"/>
        <w:rPr>
          <w:lang w:val="ru-RU"/>
        </w:rPr>
      </w:pPr>
      <w:r>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after="0" w:line="264" w:lineRule="auto"/>
        <w:ind w:firstLine="600"/>
        <w:jc w:val="both"/>
        <w:rPr>
          <w:lang w:val="ru-RU"/>
        </w:rPr>
      </w:pPr>
      <w:r>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after="0" w:line="264" w:lineRule="auto"/>
        <w:ind w:firstLine="600"/>
        <w:jc w:val="both"/>
        <w:rPr>
          <w:lang w:val="ru-RU"/>
        </w:rPr>
      </w:pPr>
      <w:r>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after="0" w:line="264" w:lineRule="auto"/>
        <w:ind w:firstLine="600"/>
        <w:jc w:val="both"/>
        <w:rPr>
          <w:lang w:val="ru-RU"/>
        </w:rPr>
      </w:pPr>
      <w:r>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after="0" w:line="264" w:lineRule="auto"/>
        <w:ind w:firstLine="600"/>
        <w:jc w:val="both"/>
        <w:rPr>
          <w:lang w:val="ru-RU"/>
        </w:rPr>
      </w:pPr>
      <w:r>
        <w:rPr>
          <w:rFonts w:ascii="Times New Roman" w:hAnsi="Times New Roman"/>
          <w:b/>
          <w:color w:val="000000"/>
          <w:spacing w:val="-2"/>
          <w:sz w:val="28"/>
          <w:lang w:val="ru-RU"/>
        </w:rPr>
        <w:t>Модуль № 3. «Военно-профессиональная деятельность».</w:t>
      </w:r>
    </w:p>
    <w:p>
      <w:pPr>
        <w:spacing w:after="0" w:line="264" w:lineRule="auto"/>
        <w:ind w:firstLine="600"/>
        <w:jc w:val="both"/>
        <w:rPr>
          <w:lang w:val="ru-RU"/>
        </w:rPr>
      </w:pPr>
      <w:r>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after="0" w:line="264" w:lineRule="auto"/>
        <w:ind w:firstLine="600"/>
        <w:jc w:val="both"/>
        <w:rPr>
          <w:lang w:val="ru-RU"/>
        </w:rPr>
      </w:pPr>
      <w:r>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pPr>
        <w:spacing w:after="0" w:line="264" w:lineRule="auto"/>
        <w:ind w:firstLine="600"/>
        <w:jc w:val="both"/>
        <w:rPr>
          <w:lang w:val="ru-RU"/>
        </w:rPr>
      </w:pPr>
      <w:r>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after="0" w:line="264" w:lineRule="auto"/>
        <w:ind w:firstLine="600"/>
        <w:jc w:val="both"/>
        <w:rPr>
          <w:lang w:val="ru-RU"/>
        </w:rPr>
      </w:pPr>
      <w:r>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after="0" w:line="264" w:lineRule="auto"/>
        <w:ind w:firstLine="600"/>
        <w:jc w:val="both"/>
        <w:rPr>
          <w:lang w:val="ru-RU"/>
        </w:rPr>
      </w:pPr>
      <w:r>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pPr>
        <w:spacing w:after="0" w:line="264" w:lineRule="auto"/>
        <w:ind w:firstLine="600"/>
        <w:jc w:val="both"/>
        <w:rPr>
          <w:lang w:val="ru-RU"/>
        </w:rPr>
      </w:pPr>
      <w:r>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after="0" w:line="264" w:lineRule="auto"/>
        <w:ind w:firstLine="600"/>
        <w:jc w:val="both"/>
        <w:rPr>
          <w:lang w:val="ru-RU"/>
        </w:rPr>
      </w:pPr>
      <w:r>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pPr>
        <w:spacing w:after="0" w:line="264" w:lineRule="auto"/>
        <w:ind w:firstLine="600"/>
        <w:jc w:val="both"/>
        <w:rPr>
          <w:lang w:val="ru-RU"/>
        </w:rPr>
      </w:pPr>
      <w:r>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after="0" w:line="264" w:lineRule="auto"/>
        <w:ind w:firstLine="600"/>
        <w:jc w:val="both"/>
        <w:rPr>
          <w:lang w:val="ru-RU"/>
        </w:rPr>
      </w:pPr>
      <w:r>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after="0" w:line="264" w:lineRule="auto"/>
        <w:ind w:firstLine="600"/>
        <w:jc w:val="both"/>
        <w:rPr>
          <w:lang w:val="ru-RU"/>
        </w:rPr>
      </w:pPr>
      <w:r>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after="0" w:line="264" w:lineRule="auto"/>
        <w:ind w:firstLine="600"/>
        <w:jc w:val="both"/>
        <w:rPr>
          <w:lang w:val="ru-RU"/>
        </w:rPr>
      </w:pPr>
      <w:r>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after="0" w:line="264" w:lineRule="auto"/>
        <w:ind w:firstLine="600"/>
        <w:jc w:val="both"/>
        <w:rPr>
          <w:lang w:val="ru-RU"/>
        </w:rPr>
      </w:pPr>
      <w:r>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after="0" w:line="264" w:lineRule="auto"/>
        <w:ind w:firstLine="600"/>
        <w:jc w:val="both"/>
        <w:rPr>
          <w:lang w:val="ru-RU"/>
        </w:rPr>
      </w:pPr>
      <w:r>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after="0" w:line="264" w:lineRule="auto"/>
        <w:ind w:firstLine="600"/>
        <w:jc w:val="both"/>
        <w:rPr>
          <w:lang w:val="ru-RU"/>
        </w:rPr>
      </w:pPr>
      <w:r>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after="0" w:line="264" w:lineRule="auto"/>
        <w:ind w:firstLine="600"/>
        <w:jc w:val="both"/>
        <w:rPr>
          <w:lang w:val="ru-RU"/>
        </w:rPr>
      </w:pPr>
      <w:r>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after="0" w:line="264" w:lineRule="auto"/>
        <w:ind w:firstLine="600"/>
        <w:jc w:val="both"/>
        <w:rPr>
          <w:lang w:val="ru-RU"/>
        </w:rPr>
      </w:pPr>
      <w:r>
        <w:rPr>
          <w:rFonts w:ascii="Times New Roman" w:hAnsi="Times New Roman"/>
          <w:b/>
          <w:color w:val="000000"/>
          <w:spacing w:val="-2"/>
          <w:sz w:val="28"/>
          <w:lang w:val="ru-RU"/>
        </w:rPr>
        <w:t>Модуль № 5. «Безопасность в природной среде и экологическая безопасность».</w:t>
      </w:r>
    </w:p>
    <w:p>
      <w:pPr>
        <w:spacing w:after="0" w:line="264" w:lineRule="auto"/>
        <w:ind w:firstLine="600"/>
        <w:jc w:val="both"/>
        <w:rPr>
          <w:lang w:val="ru-RU"/>
        </w:rPr>
      </w:pPr>
      <w:r>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Pr>
          <w:rFonts w:ascii="Times New Roman" w:hAnsi="Times New Roman"/>
          <w:color w:val="000000"/>
          <w:spacing w:val="-2"/>
          <w:sz w:val="28"/>
          <w:lang w:val="ru-RU"/>
        </w:rPr>
        <w:t>). Безопасность в автономных условиях.</w:t>
      </w:r>
    </w:p>
    <w:p>
      <w:pPr>
        <w:spacing w:after="0" w:line="264" w:lineRule="auto"/>
        <w:ind w:firstLine="600"/>
        <w:jc w:val="both"/>
        <w:rPr>
          <w:lang w:val="ru-RU"/>
        </w:rPr>
      </w:pPr>
      <w:r>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after="0" w:line="264" w:lineRule="auto"/>
        <w:ind w:firstLine="600"/>
        <w:jc w:val="both"/>
        <w:rPr>
          <w:lang w:val="ru-RU"/>
        </w:rPr>
      </w:pPr>
      <w:r>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after="0" w:line="264" w:lineRule="auto"/>
        <w:ind w:firstLine="600"/>
        <w:jc w:val="both"/>
        <w:rPr>
          <w:lang w:val="ru-RU"/>
        </w:rPr>
      </w:pPr>
      <w:r>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after="0" w:line="264" w:lineRule="auto"/>
        <w:ind w:firstLine="600"/>
        <w:jc w:val="both"/>
        <w:rPr>
          <w:lang w:val="ru-RU"/>
        </w:rPr>
      </w:pPr>
      <w:r>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pPr>
        <w:spacing w:after="0" w:line="264" w:lineRule="auto"/>
        <w:ind w:firstLine="600"/>
        <w:jc w:val="both"/>
        <w:rPr>
          <w:lang w:val="ru-RU"/>
        </w:rPr>
      </w:pPr>
      <w:r>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after="0" w:line="264" w:lineRule="auto"/>
        <w:ind w:firstLine="600"/>
        <w:jc w:val="both"/>
        <w:rPr>
          <w:lang w:val="ru-RU"/>
        </w:rPr>
      </w:pPr>
      <w:r>
        <w:rPr>
          <w:rFonts w:ascii="Times New Roman" w:hAnsi="Times New Roman"/>
          <w:b/>
          <w:color w:val="000000"/>
          <w:spacing w:val="-2"/>
          <w:sz w:val="28"/>
          <w:lang w:val="ru-RU"/>
        </w:rPr>
        <w:t>Модуль № 6.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pPr>
        <w:spacing w:after="0" w:line="264" w:lineRule="auto"/>
        <w:ind w:firstLine="600"/>
        <w:jc w:val="both"/>
        <w:rPr>
          <w:lang w:val="ru-RU"/>
        </w:rPr>
      </w:pPr>
      <w:r>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after="0" w:line="264" w:lineRule="auto"/>
        <w:ind w:firstLine="600"/>
        <w:jc w:val="both"/>
        <w:rPr>
          <w:lang w:val="ru-RU"/>
        </w:rPr>
      </w:pPr>
      <w:r>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after="0" w:line="264" w:lineRule="auto"/>
        <w:ind w:firstLine="600"/>
        <w:jc w:val="both"/>
        <w:rPr>
          <w:lang w:val="ru-RU"/>
        </w:rPr>
      </w:pPr>
      <w:r>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after="0" w:line="264" w:lineRule="auto"/>
        <w:ind w:firstLine="600"/>
        <w:jc w:val="both"/>
        <w:rPr>
          <w:lang w:val="ru-RU"/>
        </w:rPr>
      </w:pPr>
      <w:r>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after="0" w:line="264" w:lineRule="auto"/>
        <w:ind w:firstLine="600"/>
        <w:jc w:val="both"/>
        <w:rPr>
          <w:lang w:val="ru-RU"/>
        </w:rPr>
      </w:pPr>
      <w:r>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after="0" w:line="264" w:lineRule="auto"/>
        <w:ind w:firstLine="600"/>
        <w:jc w:val="both"/>
        <w:rPr>
          <w:lang w:val="ru-RU"/>
        </w:rPr>
      </w:pPr>
      <w:r>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after="0" w:line="264" w:lineRule="auto"/>
        <w:ind w:firstLine="600"/>
        <w:jc w:val="both"/>
        <w:rPr>
          <w:lang w:val="ru-RU"/>
        </w:rPr>
      </w:pPr>
      <w:r>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after="0" w:line="264" w:lineRule="auto"/>
        <w:ind w:firstLine="600"/>
        <w:jc w:val="both"/>
        <w:rPr>
          <w:lang w:val="ru-RU"/>
        </w:rPr>
      </w:pPr>
      <w:r>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after="0" w:line="264" w:lineRule="auto"/>
        <w:ind w:firstLine="600"/>
        <w:jc w:val="both"/>
        <w:rPr>
          <w:lang w:val="ru-RU"/>
        </w:rPr>
      </w:pPr>
      <w:r>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after="0" w:line="264" w:lineRule="auto"/>
        <w:ind w:firstLine="600"/>
        <w:jc w:val="both"/>
        <w:rPr>
          <w:lang w:val="ru-RU"/>
        </w:rPr>
      </w:pPr>
      <w:r>
        <w:rPr>
          <w:rFonts w:ascii="Times New Roman" w:hAnsi="Times New Roman"/>
          <w:b/>
          <w:color w:val="000000"/>
          <w:spacing w:val="-2"/>
          <w:sz w:val="28"/>
          <w:lang w:val="ru-RU"/>
        </w:rPr>
        <w:t>Модуль № 7. «Основы здорового образа жизни».</w:t>
      </w:r>
    </w:p>
    <w:p>
      <w:pPr>
        <w:spacing w:after="0" w:line="264" w:lineRule="auto"/>
        <w:ind w:firstLine="600"/>
        <w:jc w:val="both"/>
        <w:rPr>
          <w:lang w:val="ru-RU"/>
        </w:rPr>
      </w:pPr>
      <w:r>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after="0" w:line="264" w:lineRule="auto"/>
        <w:ind w:firstLine="600"/>
        <w:jc w:val="both"/>
        <w:rPr>
          <w:lang w:val="ru-RU"/>
        </w:rPr>
      </w:pPr>
      <w:r>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after="0" w:line="264" w:lineRule="auto"/>
        <w:ind w:firstLine="600"/>
        <w:jc w:val="both"/>
        <w:rPr>
          <w:lang w:val="ru-RU"/>
        </w:rPr>
      </w:pPr>
      <w:r>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after="0" w:line="264" w:lineRule="auto"/>
        <w:ind w:firstLine="600"/>
        <w:jc w:val="both"/>
        <w:rPr>
          <w:lang w:val="ru-RU"/>
        </w:rPr>
      </w:pPr>
      <w:r>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after="0" w:line="264" w:lineRule="auto"/>
        <w:ind w:firstLine="600"/>
        <w:jc w:val="both"/>
        <w:rPr>
          <w:lang w:val="ru-RU"/>
        </w:rPr>
      </w:pPr>
      <w:r>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after="0" w:line="264" w:lineRule="auto"/>
        <w:ind w:firstLine="600"/>
        <w:jc w:val="both"/>
        <w:rPr>
          <w:lang w:val="ru-RU"/>
        </w:rPr>
      </w:pPr>
      <w:r>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after="0" w:line="264" w:lineRule="auto"/>
        <w:ind w:firstLine="600"/>
        <w:jc w:val="both"/>
        <w:rPr>
          <w:lang w:val="ru-RU"/>
        </w:rPr>
      </w:pPr>
      <w:r>
        <w:rPr>
          <w:rFonts w:ascii="Times New Roman" w:hAnsi="Times New Roman"/>
          <w:b/>
          <w:color w:val="000000"/>
          <w:spacing w:val="-2"/>
          <w:sz w:val="28"/>
          <w:lang w:val="ru-RU"/>
        </w:rPr>
        <w:t>Модуль № 8. «Основы медицинских знаний и оказание первой помощи».</w:t>
      </w:r>
    </w:p>
    <w:p>
      <w:pPr>
        <w:spacing w:after="0" w:line="264" w:lineRule="auto"/>
        <w:ind w:firstLine="600"/>
        <w:jc w:val="both"/>
        <w:rPr>
          <w:lang w:val="ru-RU"/>
        </w:rPr>
      </w:pPr>
      <w:r>
        <w:rPr>
          <w:rFonts w:ascii="Times New Roman" w:hAnsi="Times New Roman"/>
          <w:color w:val="000000"/>
          <w:spacing w:val="-2"/>
          <w:sz w:val="28"/>
          <w:lang w:val="ru-RU"/>
        </w:rPr>
        <w:t>Освоение основ медицинских знаний.</w:t>
      </w:r>
    </w:p>
    <w:p>
      <w:pPr>
        <w:spacing w:after="0" w:line="264" w:lineRule="auto"/>
        <w:ind w:firstLine="600"/>
        <w:jc w:val="both"/>
        <w:rPr>
          <w:lang w:val="ru-RU"/>
        </w:rPr>
      </w:pPr>
      <w:r>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after="0" w:line="264" w:lineRule="auto"/>
        <w:ind w:firstLine="600"/>
        <w:jc w:val="both"/>
        <w:rPr>
          <w:lang w:val="ru-RU"/>
        </w:rPr>
      </w:pPr>
      <w:r>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after="0" w:line="264" w:lineRule="auto"/>
        <w:ind w:firstLine="600"/>
        <w:jc w:val="both"/>
        <w:rPr>
          <w:lang w:val="ru-RU"/>
        </w:rPr>
      </w:pPr>
      <w:r>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Pr>
          <w:rFonts w:ascii="Times New Roman" w:hAnsi="Times New Roman"/>
          <w:color w:val="000000"/>
          <w:spacing w:val="-2"/>
          <w:sz w:val="28"/>
          <w:lang w:val="ru-RU"/>
        </w:rPr>
        <w:t>-19. Правила профилактики коронавируса.</w:t>
      </w:r>
    </w:p>
    <w:p>
      <w:pPr>
        <w:spacing w:after="0" w:line="264" w:lineRule="auto"/>
        <w:ind w:firstLine="600"/>
        <w:jc w:val="both"/>
        <w:rPr>
          <w:lang w:val="ru-RU"/>
        </w:rPr>
      </w:pPr>
      <w:r>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after="0" w:line="264" w:lineRule="auto"/>
        <w:ind w:firstLine="600"/>
        <w:jc w:val="both"/>
        <w:rPr>
          <w:lang w:val="ru-RU"/>
        </w:rPr>
      </w:pPr>
      <w:r>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after="0" w:line="264" w:lineRule="auto"/>
        <w:ind w:firstLine="600"/>
        <w:jc w:val="both"/>
        <w:rPr>
          <w:lang w:val="ru-RU"/>
        </w:rPr>
      </w:pPr>
      <w:r>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after="0" w:line="264" w:lineRule="auto"/>
        <w:ind w:firstLine="600"/>
        <w:jc w:val="both"/>
        <w:rPr>
          <w:lang w:val="ru-RU"/>
        </w:rPr>
      </w:pPr>
      <w:r>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after="0" w:line="264" w:lineRule="auto"/>
        <w:ind w:firstLine="600"/>
        <w:jc w:val="both"/>
        <w:rPr>
          <w:lang w:val="ru-RU"/>
        </w:rPr>
      </w:pPr>
      <w:r>
        <w:rPr>
          <w:rFonts w:ascii="Times New Roman" w:hAnsi="Times New Roman"/>
          <w:color w:val="000000"/>
          <w:spacing w:val="-2"/>
          <w:sz w:val="28"/>
          <w:lang w:val="ru-RU"/>
        </w:rPr>
        <w:t>Составы аптечек для оказания первой помощи в различных условиях.</w:t>
      </w:r>
    </w:p>
    <w:p>
      <w:pPr>
        <w:spacing w:after="0" w:line="264" w:lineRule="auto"/>
        <w:ind w:firstLine="600"/>
        <w:jc w:val="both"/>
        <w:rPr>
          <w:lang w:val="ru-RU"/>
        </w:rPr>
      </w:pPr>
      <w:r>
        <w:rPr>
          <w:rFonts w:ascii="Times New Roman" w:hAnsi="Times New Roman"/>
          <w:color w:val="000000"/>
          <w:spacing w:val="-2"/>
          <w:sz w:val="28"/>
          <w:lang w:val="ru-RU"/>
        </w:rPr>
        <w:t>Правила и способы переноски (транспортировки) пострадавших.</w:t>
      </w:r>
    </w:p>
    <w:p>
      <w:pPr>
        <w:spacing w:after="0" w:line="264" w:lineRule="auto"/>
        <w:ind w:firstLine="600"/>
        <w:jc w:val="both"/>
        <w:rPr>
          <w:lang w:val="ru-RU"/>
        </w:rPr>
      </w:pPr>
      <w:r>
        <w:rPr>
          <w:rFonts w:ascii="Times New Roman" w:hAnsi="Times New Roman"/>
          <w:b/>
          <w:color w:val="000000"/>
          <w:spacing w:val="-2"/>
          <w:sz w:val="28"/>
          <w:lang w:val="ru-RU"/>
        </w:rPr>
        <w:t>Модуль № 9. «Элементы начальной военной подготовки».</w:t>
      </w:r>
    </w:p>
    <w:p>
      <w:pPr>
        <w:spacing w:after="0" w:line="264" w:lineRule="auto"/>
        <w:ind w:firstLine="600"/>
        <w:jc w:val="both"/>
        <w:rPr>
          <w:lang w:val="ru-RU"/>
        </w:rPr>
      </w:pPr>
      <w:r>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after="0" w:line="264" w:lineRule="auto"/>
        <w:ind w:firstLine="600"/>
        <w:jc w:val="both"/>
        <w:rPr>
          <w:lang w:val="ru-RU"/>
        </w:rPr>
      </w:pPr>
      <w:r>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after="0" w:line="264" w:lineRule="auto"/>
        <w:ind w:firstLine="600"/>
        <w:jc w:val="both"/>
        <w:rPr>
          <w:lang w:val="ru-RU"/>
        </w:rPr>
      </w:pPr>
      <w:r>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after="0" w:line="264" w:lineRule="auto"/>
        <w:ind w:firstLine="600"/>
        <w:jc w:val="both"/>
        <w:rPr>
          <w:lang w:val="ru-RU"/>
        </w:rPr>
      </w:pPr>
      <w:r>
        <w:rPr>
          <w:rFonts w:ascii="Times New Roman" w:hAnsi="Times New Roman"/>
          <w:color w:val="000000"/>
          <w:spacing w:val="-2"/>
          <w:sz w:val="28"/>
          <w:lang w:val="ru-RU"/>
        </w:rPr>
        <w:t xml:space="preserve">Способы передвижения в бою при действиях в пешем порядке. </w:t>
      </w:r>
    </w:p>
    <w:p>
      <w:pPr>
        <w:spacing w:after="0" w:line="264" w:lineRule="auto"/>
        <w:ind w:firstLine="600"/>
        <w:jc w:val="both"/>
        <w:rPr>
          <w:lang w:val="ru-RU"/>
        </w:rPr>
      </w:pPr>
      <w:r>
        <w:rPr>
          <w:rFonts w:ascii="Times New Roman" w:hAnsi="Times New Roman"/>
          <w:color w:val="000000"/>
          <w:spacing w:val="-2"/>
          <w:sz w:val="28"/>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after="0" w:line="264" w:lineRule="auto"/>
        <w:ind w:firstLine="600"/>
        <w:jc w:val="both"/>
        <w:rPr>
          <w:lang w:val="ru-RU"/>
        </w:rPr>
      </w:pPr>
      <w:r>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lang w:val="ru-RU"/>
        </w:rPr>
      </w:pPr>
      <w:bookmarkStart w:id="2" w:name="block-7178799"/>
      <w:r>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after="0" w:line="264" w:lineRule="auto"/>
        <w:ind w:firstLine="600"/>
        <w:jc w:val="both"/>
        <w:rPr>
          <w:lang w:val="ru-RU"/>
        </w:rPr>
      </w:pPr>
      <w:r>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after="0" w:line="264" w:lineRule="auto"/>
        <w:ind w:firstLine="600"/>
        <w:jc w:val="both"/>
        <w:rPr>
          <w:lang w:val="ru-RU"/>
        </w:rPr>
      </w:pPr>
      <w:r>
        <w:rPr>
          <w:rFonts w:ascii="Times New Roman" w:hAnsi="Times New Roman"/>
          <w:color w:val="000000"/>
          <w:spacing w:val="-2"/>
          <w:sz w:val="28"/>
          <w:lang w:val="ru-RU"/>
        </w:rPr>
        <w:t>Личностные результаты изучения ОБЖ включают:</w:t>
      </w:r>
    </w:p>
    <w:p>
      <w:pPr>
        <w:spacing w:after="0" w:line="264" w:lineRule="auto"/>
        <w:ind w:firstLine="600"/>
        <w:jc w:val="both"/>
        <w:rPr>
          <w:lang w:val="ru-RU"/>
        </w:rPr>
      </w:pPr>
      <w:r>
        <w:rPr>
          <w:rFonts w:ascii="Times New Roman" w:hAnsi="Times New Roman"/>
          <w:b/>
          <w:color w:val="000000"/>
          <w:spacing w:val="-2"/>
          <w:sz w:val="28"/>
          <w:lang w:val="ru-RU"/>
        </w:rPr>
        <w:t>1) гражданское воспитание:</w:t>
      </w:r>
    </w:p>
    <w:p>
      <w:pPr>
        <w:spacing w:after="0" w:line="264" w:lineRule="auto"/>
        <w:ind w:firstLine="600"/>
        <w:jc w:val="both"/>
        <w:rPr>
          <w:lang w:val="ru-RU"/>
        </w:rPr>
      </w:pPr>
      <w:r>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after="0" w:line="264" w:lineRule="auto"/>
        <w:ind w:firstLine="600"/>
        <w:jc w:val="both"/>
        <w:rPr>
          <w:lang w:val="ru-RU"/>
        </w:rPr>
      </w:pPr>
      <w:r>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after="0" w:line="264" w:lineRule="auto"/>
        <w:ind w:firstLine="600"/>
        <w:jc w:val="both"/>
        <w:rPr>
          <w:lang w:val="ru-RU"/>
        </w:rPr>
      </w:pPr>
      <w:r>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after="0" w:line="264" w:lineRule="auto"/>
        <w:ind w:firstLine="600"/>
        <w:jc w:val="both"/>
        <w:rPr>
          <w:lang w:val="ru-RU"/>
        </w:rPr>
      </w:pPr>
      <w:r>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pPr>
        <w:spacing w:after="0" w:line="264" w:lineRule="auto"/>
        <w:ind w:firstLine="600"/>
        <w:jc w:val="both"/>
        <w:rPr>
          <w:lang w:val="ru-RU"/>
        </w:rPr>
      </w:pPr>
      <w:r>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after="0" w:line="264" w:lineRule="auto"/>
        <w:ind w:firstLine="600"/>
        <w:jc w:val="both"/>
        <w:rPr>
          <w:lang w:val="ru-RU"/>
        </w:rPr>
      </w:pPr>
      <w:r>
        <w:rPr>
          <w:rFonts w:ascii="Times New Roman" w:hAnsi="Times New Roman"/>
          <w:b/>
          <w:color w:val="000000"/>
          <w:spacing w:val="-2"/>
          <w:sz w:val="28"/>
          <w:lang w:val="ru-RU"/>
        </w:rPr>
        <w:t>2) патриотическое воспитание:</w:t>
      </w:r>
    </w:p>
    <w:p>
      <w:pPr>
        <w:spacing w:after="0" w:line="264" w:lineRule="auto"/>
        <w:ind w:firstLine="600"/>
        <w:jc w:val="both"/>
        <w:rPr>
          <w:lang w:val="ru-RU"/>
        </w:rPr>
      </w:pPr>
      <w:r>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after="0" w:line="264" w:lineRule="auto"/>
        <w:ind w:firstLine="600"/>
        <w:jc w:val="both"/>
        <w:rPr>
          <w:lang w:val="ru-RU"/>
        </w:rPr>
      </w:pPr>
      <w:r>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after="0" w:line="264" w:lineRule="auto"/>
        <w:ind w:firstLine="600"/>
        <w:jc w:val="both"/>
        <w:rPr>
          <w:lang w:val="ru-RU"/>
        </w:rPr>
      </w:pPr>
      <w:r>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b/>
          <w:color w:val="000000"/>
          <w:spacing w:val="-2"/>
          <w:sz w:val="28"/>
          <w:lang w:val="ru-RU"/>
        </w:rPr>
        <w:t>3) духовно-нравственное воспитание:</w:t>
      </w:r>
    </w:p>
    <w:p>
      <w:pPr>
        <w:spacing w:after="0" w:line="264" w:lineRule="auto"/>
        <w:ind w:firstLine="600"/>
        <w:jc w:val="both"/>
        <w:rPr>
          <w:lang w:val="ru-RU"/>
        </w:rPr>
      </w:pPr>
      <w:r>
        <w:rPr>
          <w:rFonts w:ascii="Times New Roman" w:hAnsi="Times New Roman"/>
          <w:color w:val="000000"/>
          <w:spacing w:val="-2"/>
          <w:sz w:val="28"/>
          <w:lang w:val="ru-RU"/>
        </w:rPr>
        <w:t>осознание духовных ценностей российского народа и российского воинства;</w:t>
      </w:r>
    </w:p>
    <w:p>
      <w:pPr>
        <w:spacing w:after="0" w:line="264" w:lineRule="auto"/>
        <w:ind w:firstLine="600"/>
        <w:jc w:val="both"/>
        <w:rPr>
          <w:lang w:val="ru-RU"/>
        </w:rPr>
      </w:pPr>
      <w:r>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after="0" w:line="264" w:lineRule="auto"/>
        <w:ind w:firstLine="600"/>
        <w:jc w:val="both"/>
        <w:rPr>
          <w:lang w:val="ru-RU"/>
        </w:rPr>
      </w:pPr>
      <w:r>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after="0" w:line="264" w:lineRule="auto"/>
        <w:ind w:firstLine="600"/>
        <w:jc w:val="both"/>
        <w:rPr>
          <w:lang w:val="ru-RU"/>
        </w:rPr>
      </w:pPr>
      <w:r>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after="0" w:line="264" w:lineRule="auto"/>
        <w:ind w:firstLine="600"/>
        <w:jc w:val="both"/>
        <w:rPr>
          <w:lang w:val="ru-RU"/>
        </w:rPr>
      </w:pPr>
      <w:r>
        <w:rPr>
          <w:rFonts w:ascii="Times New Roman" w:hAnsi="Times New Roman"/>
          <w:b/>
          <w:color w:val="000000"/>
          <w:spacing w:val="-2"/>
          <w:sz w:val="28"/>
          <w:lang w:val="ru-RU"/>
        </w:rPr>
        <w:t>4) эстетическое воспитание:</w:t>
      </w:r>
    </w:p>
    <w:p>
      <w:pPr>
        <w:spacing w:after="0" w:line="264" w:lineRule="auto"/>
        <w:ind w:firstLine="600"/>
        <w:jc w:val="both"/>
        <w:rPr>
          <w:lang w:val="ru-RU"/>
        </w:rPr>
      </w:pPr>
      <w:r>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pPr>
        <w:spacing w:after="0" w:line="264" w:lineRule="auto"/>
        <w:ind w:firstLine="600"/>
        <w:jc w:val="both"/>
        <w:rPr>
          <w:lang w:val="ru-RU"/>
        </w:rPr>
      </w:pPr>
      <w:r>
        <w:rPr>
          <w:rFonts w:ascii="Times New Roman" w:hAnsi="Times New Roman"/>
          <w:b/>
          <w:color w:val="000000"/>
          <w:spacing w:val="-2"/>
          <w:sz w:val="28"/>
          <w:lang w:val="ru-RU"/>
        </w:rPr>
        <w:t>5) ценности научного познания:</w:t>
      </w:r>
    </w:p>
    <w:p>
      <w:pPr>
        <w:spacing w:after="0" w:line="264" w:lineRule="auto"/>
        <w:ind w:firstLine="600"/>
        <w:jc w:val="both"/>
        <w:rPr>
          <w:lang w:val="ru-RU"/>
        </w:rPr>
      </w:pPr>
      <w:r>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after="0" w:line="264" w:lineRule="auto"/>
        <w:ind w:firstLine="600"/>
        <w:jc w:val="both"/>
        <w:rPr>
          <w:lang w:val="ru-RU"/>
        </w:rPr>
      </w:pPr>
      <w:r>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after="0" w:line="264" w:lineRule="auto"/>
        <w:ind w:firstLine="600"/>
        <w:jc w:val="both"/>
        <w:rPr>
          <w:lang w:val="ru-RU"/>
        </w:rPr>
      </w:pPr>
      <w:r>
        <w:rPr>
          <w:rFonts w:ascii="Times New Roman" w:hAnsi="Times New Roman"/>
          <w:b/>
          <w:color w:val="000000"/>
          <w:spacing w:val="-2"/>
          <w:sz w:val="28"/>
          <w:lang w:val="ru-RU"/>
        </w:rPr>
        <w:t>6) физическое воспитание:</w:t>
      </w:r>
    </w:p>
    <w:p>
      <w:pPr>
        <w:spacing w:after="0" w:line="264" w:lineRule="auto"/>
        <w:ind w:firstLine="600"/>
        <w:jc w:val="both"/>
        <w:rPr>
          <w:lang w:val="ru-RU"/>
        </w:rPr>
      </w:pPr>
      <w:r>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pPr>
        <w:spacing w:after="0" w:line="264" w:lineRule="auto"/>
        <w:ind w:firstLine="600"/>
        <w:jc w:val="both"/>
        <w:rPr>
          <w:lang w:val="ru-RU"/>
        </w:rPr>
      </w:pPr>
      <w:r>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pPr>
        <w:spacing w:after="0" w:line="264" w:lineRule="auto"/>
        <w:ind w:firstLine="600"/>
        <w:jc w:val="both"/>
        <w:rPr>
          <w:lang w:val="ru-RU"/>
        </w:rPr>
      </w:pPr>
      <w:r>
        <w:rPr>
          <w:rFonts w:ascii="Times New Roman" w:hAnsi="Times New Roman"/>
          <w:color w:val="000000"/>
          <w:spacing w:val="-2"/>
          <w:sz w:val="28"/>
          <w:lang w:val="ru-RU"/>
        </w:rPr>
        <w:t>потребность в регулярном ведении здорового образа жизни;</w:t>
      </w:r>
    </w:p>
    <w:p>
      <w:pPr>
        <w:spacing w:after="0" w:line="264" w:lineRule="auto"/>
        <w:ind w:firstLine="600"/>
        <w:jc w:val="both"/>
        <w:rPr>
          <w:lang w:val="ru-RU"/>
        </w:rPr>
      </w:pPr>
      <w:r>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pPr>
        <w:spacing w:after="0" w:line="264" w:lineRule="auto"/>
        <w:ind w:firstLine="600"/>
        <w:jc w:val="both"/>
        <w:rPr>
          <w:lang w:val="ru-RU"/>
        </w:rPr>
      </w:pPr>
      <w:r>
        <w:rPr>
          <w:rFonts w:ascii="Times New Roman" w:hAnsi="Times New Roman"/>
          <w:b/>
          <w:color w:val="000000"/>
          <w:spacing w:val="-2"/>
          <w:sz w:val="28"/>
          <w:lang w:val="ru-RU"/>
        </w:rPr>
        <w:t>7) трудовое воспитание:</w:t>
      </w:r>
    </w:p>
    <w:p>
      <w:pPr>
        <w:spacing w:after="0" w:line="264" w:lineRule="auto"/>
        <w:ind w:firstLine="600"/>
        <w:jc w:val="both"/>
        <w:rPr>
          <w:lang w:val="ru-RU"/>
        </w:rPr>
      </w:pPr>
      <w:r>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after="0" w:line="264" w:lineRule="auto"/>
        <w:ind w:firstLine="600"/>
        <w:jc w:val="both"/>
        <w:rPr>
          <w:lang w:val="ru-RU"/>
        </w:rPr>
      </w:pPr>
      <w:r>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pPr>
        <w:spacing w:after="0" w:line="264" w:lineRule="auto"/>
        <w:ind w:firstLine="600"/>
        <w:jc w:val="both"/>
        <w:rPr>
          <w:lang w:val="ru-RU"/>
        </w:rPr>
      </w:pPr>
      <w:r>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pPr>
        <w:spacing w:after="0" w:line="264" w:lineRule="auto"/>
        <w:ind w:firstLine="600"/>
        <w:jc w:val="both"/>
        <w:rPr>
          <w:lang w:val="ru-RU"/>
        </w:rPr>
      </w:pPr>
      <w:r>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pPr>
        <w:spacing w:after="0" w:line="264" w:lineRule="auto"/>
        <w:ind w:firstLine="600"/>
        <w:jc w:val="both"/>
        <w:rPr>
          <w:lang w:val="ru-RU"/>
        </w:rPr>
      </w:pPr>
      <w:r>
        <w:rPr>
          <w:rFonts w:ascii="Times New Roman" w:hAnsi="Times New Roman"/>
          <w:b/>
          <w:color w:val="000000"/>
          <w:spacing w:val="-2"/>
          <w:sz w:val="28"/>
          <w:lang w:val="ru-RU"/>
        </w:rPr>
        <w:t>8) экологическое воспитание:</w:t>
      </w:r>
    </w:p>
    <w:p>
      <w:pPr>
        <w:spacing w:after="0" w:line="264" w:lineRule="auto"/>
        <w:ind w:firstLine="600"/>
        <w:jc w:val="both"/>
        <w:rPr>
          <w:lang w:val="ru-RU"/>
        </w:rPr>
      </w:pPr>
      <w:r>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after="0" w:line="264" w:lineRule="auto"/>
        <w:ind w:firstLine="600"/>
        <w:jc w:val="both"/>
        <w:rPr>
          <w:lang w:val="ru-RU"/>
        </w:rPr>
      </w:pPr>
      <w:r>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after="0" w:line="264" w:lineRule="auto"/>
        <w:ind w:firstLine="600"/>
        <w:jc w:val="both"/>
        <w:rPr>
          <w:lang w:val="ru-RU"/>
        </w:rPr>
      </w:pPr>
      <w:r>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after="0" w:line="264" w:lineRule="auto"/>
        <w:ind w:firstLine="600"/>
        <w:jc w:val="both"/>
        <w:rPr>
          <w:lang w:val="ru-RU"/>
        </w:rPr>
      </w:pPr>
      <w:r>
        <w:rPr>
          <w:rFonts w:ascii="Times New Roman" w:hAnsi="Times New Roman"/>
          <w:color w:val="000000"/>
          <w:spacing w:val="-2"/>
          <w:sz w:val="28"/>
          <w:lang w:val="ru-RU"/>
        </w:rPr>
        <w:t>расширение представлений о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r>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базовые логические действия</w:t>
      </w:r>
      <w:r>
        <w:rPr>
          <w:rFonts w:ascii="Times New Roman" w:hAnsi="Times New Roman"/>
          <w:color w:val="000000"/>
          <w:spacing w:val="-2"/>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after="0" w:line="264" w:lineRule="auto"/>
        <w:ind w:firstLine="600"/>
        <w:jc w:val="both"/>
        <w:rPr>
          <w:lang w:val="ru-RU"/>
        </w:rPr>
      </w:pPr>
      <w:r>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after="0" w:line="264" w:lineRule="auto"/>
        <w:ind w:firstLine="600"/>
        <w:jc w:val="both"/>
        <w:rPr>
          <w:lang w:val="ru-RU"/>
        </w:rPr>
      </w:pPr>
      <w:r>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after="0" w:line="264" w:lineRule="auto"/>
        <w:ind w:firstLine="600"/>
        <w:jc w:val="both"/>
        <w:rPr>
          <w:lang w:val="ru-RU"/>
        </w:rPr>
      </w:pPr>
      <w:r>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after="0" w:line="264" w:lineRule="auto"/>
        <w:ind w:firstLine="600"/>
        <w:jc w:val="both"/>
        <w:rPr>
          <w:lang w:val="ru-RU"/>
        </w:rPr>
      </w:pPr>
      <w:r>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pPr>
        <w:spacing w:after="0" w:line="264" w:lineRule="auto"/>
        <w:ind w:firstLine="600"/>
        <w:jc w:val="both"/>
        <w:rPr>
          <w:lang w:val="ru-RU"/>
        </w:rPr>
      </w:pPr>
      <w:r>
        <w:rPr>
          <w:rFonts w:ascii="Times New Roman" w:hAnsi="Times New Roman"/>
          <w:color w:val="000000"/>
          <w:spacing w:val="-2"/>
          <w:sz w:val="28"/>
          <w:lang w:val="ru-RU"/>
        </w:rPr>
        <w:t>развивать творческое мышление при решении ситуационных задач.</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базовые исследовательские действия</w:t>
      </w:r>
      <w:r>
        <w:rPr>
          <w:rFonts w:ascii="Times New Roman" w:hAnsi="Times New Roman"/>
          <w:color w:val="000000"/>
          <w:spacing w:val="-2"/>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pPr>
        <w:spacing w:after="0" w:line="264" w:lineRule="auto"/>
        <w:ind w:firstLine="600"/>
        <w:jc w:val="both"/>
        <w:rPr>
          <w:lang w:val="ru-RU"/>
        </w:rPr>
      </w:pPr>
      <w:r>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after="0" w:line="264" w:lineRule="auto"/>
        <w:ind w:firstLine="600"/>
        <w:jc w:val="both"/>
        <w:rPr>
          <w:lang w:val="ru-RU"/>
        </w:rPr>
      </w:pPr>
      <w:r>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after="0" w:line="264" w:lineRule="auto"/>
        <w:ind w:firstLine="600"/>
        <w:jc w:val="both"/>
        <w:rPr>
          <w:lang w:val="ru-RU"/>
        </w:rPr>
      </w:pPr>
      <w:r>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after="0" w:line="264" w:lineRule="auto"/>
        <w:ind w:firstLine="600"/>
        <w:jc w:val="both"/>
        <w:rPr>
          <w:lang w:val="ru-RU"/>
        </w:rPr>
      </w:pPr>
      <w:r>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after="0" w:line="264" w:lineRule="auto"/>
        <w:ind w:firstLine="600"/>
        <w:jc w:val="both"/>
        <w:rPr>
          <w:lang w:val="ru-RU"/>
        </w:rPr>
      </w:pPr>
      <w:r>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pPr>
        <w:spacing w:after="0" w:line="264" w:lineRule="auto"/>
        <w:ind w:firstLine="600"/>
        <w:jc w:val="both"/>
        <w:rPr>
          <w:lang w:val="ru-RU"/>
        </w:rPr>
      </w:pPr>
      <w:r>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умения работать с информацией</w:t>
      </w:r>
      <w:r>
        <w:rPr>
          <w:rFonts w:ascii="Times New Roman" w:hAnsi="Times New Roman"/>
          <w:color w:val="000000"/>
          <w:spacing w:val="-2"/>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after="0" w:line="264" w:lineRule="auto"/>
        <w:ind w:firstLine="600"/>
        <w:jc w:val="both"/>
        <w:rPr>
          <w:lang w:val="ru-RU"/>
        </w:rPr>
      </w:pPr>
      <w:r>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after="0" w:line="264" w:lineRule="auto"/>
        <w:ind w:firstLine="600"/>
        <w:jc w:val="both"/>
        <w:rPr>
          <w:lang w:val="ru-RU"/>
        </w:rPr>
      </w:pPr>
      <w:r>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pPr>
        <w:spacing w:after="0" w:line="264" w:lineRule="auto"/>
        <w:ind w:firstLine="600"/>
        <w:jc w:val="both"/>
        <w:rPr>
          <w:lang w:val="ru-RU"/>
        </w:rPr>
      </w:pPr>
      <w:r>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pPr>
        <w:spacing w:after="0" w:line="264" w:lineRule="auto"/>
        <w:ind w:firstLine="600"/>
        <w:jc w:val="both"/>
        <w:rPr>
          <w:lang w:val="ru-RU"/>
        </w:rPr>
      </w:pPr>
      <w:r>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умения общения</w:t>
      </w:r>
      <w:r>
        <w:rPr>
          <w:rFonts w:ascii="Times New Roman" w:hAnsi="Times New Roman"/>
          <w:color w:val="000000"/>
          <w:spacing w:val="-2"/>
          <w:sz w:val="28"/>
          <w:lang w:val="ru-RU"/>
        </w:rPr>
        <w:t xml:space="preserve">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pPr>
        <w:spacing w:after="0" w:line="264" w:lineRule="auto"/>
        <w:ind w:firstLine="600"/>
        <w:jc w:val="both"/>
        <w:rPr>
          <w:lang w:val="ru-RU"/>
        </w:rPr>
      </w:pPr>
      <w:r>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after="0" w:line="264" w:lineRule="auto"/>
        <w:ind w:firstLine="600"/>
        <w:jc w:val="both"/>
        <w:rPr>
          <w:lang w:val="ru-RU"/>
        </w:rPr>
      </w:pPr>
      <w:r>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pPr>
        <w:spacing w:after="0" w:line="264" w:lineRule="auto"/>
        <w:ind w:firstLine="600"/>
        <w:jc w:val="both"/>
        <w:rPr>
          <w:lang w:val="ru-RU"/>
        </w:rPr>
      </w:pPr>
      <w:r>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умения самоорганизации</w:t>
      </w:r>
      <w:r>
        <w:rPr>
          <w:rFonts w:ascii="Times New Roman" w:hAnsi="Times New Roman"/>
          <w:color w:val="000000"/>
          <w:spacing w:val="-2"/>
          <w:sz w:val="28"/>
          <w:lang w:val="ru-RU"/>
        </w:rPr>
        <w:t xml:space="preserve"> как части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pPr>
        <w:spacing w:after="0" w:line="264" w:lineRule="auto"/>
        <w:ind w:firstLine="600"/>
        <w:jc w:val="both"/>
        <w:rPr>
          <w:lang w:val="ru-RU"/>
        </w:rPr>
      </w:pPr>
      <w:r>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pPr>
        <w:spacing w:after="0" w:line="264" w:lineRule="auto"/>
        <w:ind w:firstLine="600"/>
        <w:jc w:val="both"/>
        <w:rPr>
          <w:lang w:val="ru-RU"/>
        </w:rPr>
      </w:pPr>
      <w:r>
        <w:rPr>
          <w:rFonts w:ascii="Times New Roman" w:hAnsi="Times New Roman"/>
          <w:color w:val="000000"/>
          <w:spacing w:val="-2"/>
          <w:sz w:val="28"/>
          <w:lang w:val="ru-RU"/>
        </w:rPr>
        <w:t>оценивать приобретённый опыт;</w:t>
      </w:r>
    </w:p>
    <w:p>
      <w:pPr>
        <w:spacing w:after="0" w:line="264" w:lineRule="auto"/>
        <w:ind w:firstLine="600"/>
        <w:jc w:val="both"/>
        <w:rPr>
          <w:lang w:val="ru-RU"/>
        </w:rPr>
      </w:pPr>
      <w:r>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умения самоконтроля</w:t>
      </w:r>
      <w:r>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after="0" w:line="264" w:lineRule="auto"/>
        <w:ind w:firstLine="600"/>
        <w:jc w:val="both"/>
        <w:rPr>
          <w:lang w:val="ru-RU"/>
        </w:rPr>
      </w:pPr>
      <w:r>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pPr>
        <w:spacing w:after="0" w:line="264" w:lineRule="auto"/>
        <w:ind w:firstLine="600"/>
        <w:jc w:val="both"/>
        <w:rPr>
          <w:lang w:val="ru-RU"/>
        </w:rPr>
      </w:pPr>
      <w:r>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pPr>
        <w:spacing w:after="0" w:line="264" w:lineRule="auto"/>
        <w:ind w:firstLine="600"/>
        <w:jc w:val="both"/>
        <w:rPr>
          <w:lang w:val="ru-RU"/>
        </w:rPr>
      </w:pPr>
      <w:r>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pPr>
        <w:spacing w:after="0" w:line="264" w:lineRule="auto"/>
        <w:ind w:firstLine="600"/>
        <w:jc w:val="both"/>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умения совместной деятельности</w:t>
      </w:r>
      <w:r>
        <w:rPr>
          <w:rFonts w:ascii="Times New Roman" w:hAnsi="Times New Roman"/>
          <w:color w:val="000000"/>
          <w:spacing w:val="-2"/>
          <w:sz w:val="28"/>
          <w:lang w:val="ru-RU"/>
        </w:rPr>
        <w:t>:</w:t>
      </w:r>
    </w:p>
    <w:p>
      <w:pPr>
        <w:spacing w:after="0" w:line="264" w:lineRule="auto"/>
        <w:ind w:firstLine="600"/>
        <w:jc w:val="both"/>
        <w:rPr>
          <w:lang w:val="ru-RU"/>
        </w:rPr>
      </w:pPr>
      <w:r>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pPr>
        <w:spacing w:after="0" w:line="264" w:lineRule="auto"/>
        <w:ind w:firstLine="600"/>
        <w:jc w:val="both"/>
        <w:rPr>
          <w:lang w:val="ru-RU"/>
        </w:rPr>
      </w:pPr>
      <w:r>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after="0" w:line="264" w:lineRule="auto"/>
        <w:ind w:firstLine="600"/>
        <w:jc w:val="both"/>
        <w:rPr>
          <w:lang w:val="ru-RU"/>
        </w:rPr>
      </w:pPr>
      <w:r>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pPr>
        <w:spacing w:after="0" w:line="264" w:lineRule="auto"/>
        <w:ind w:firstLine="600"/>
        <w:jc w:val="both"/>
        <w:rPr>
          <w:lang w:val="ru-RU"/>
        </w:rPr>
      </w:pPr>
      <w:r>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after="0" w:line="264" w:lineRule="auto"/>
        <w:ind w:firstLine="600"/>
        <w:jc w:val="both"/>
        <w:rPr>
          <w:lang w:val="ru-RU"/>
        </w:rPr>
      </w:pPr>
      <w:r>
        <w:rPr>
          <w:rFonts w:ascii="Times New Roman" w:hAnsi="Times New Roman"/>
          <w:b/>
          <w:color w:val="000000"/>
          <w:sz w:val="28"/>
          <w:lang w:val="ru-RU"/>
        </w:rPr>
        <w:t>ПРЕДМЕТНЫЕ РЕЗУЛЬТАТЫ</w:t>
      </w:r>
    </w:p>
    <w:p>
      <w:pPr>
        <w:spacing w:after="0" w:line="264" w:lineRule="auto"/>
        <w:ind w:firstLine="600"/>
        <w:jc w:val="both"/>
        <w:rPr>
          <w:lang w:val="ru-RU"/>
        </w:rPr>
      </w:pPr>
      <w:r>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after="0" w:line="264" w:lineRule="auto"/>
        <w:ind w:firstLine="600"/>
        <w:jc w:val="both"/>
        <w:rPr>
          <w:lang w:val="ru-RU"/>
        </w:rPr>
      </w:pPr>
      <w:r>
        <w:rPr>
          <w:rFonts w:ascii="Times New Roman" w:hAnsi="Times New Roman"/>
          <w:color w:val="000000"/>
          <w:spacing w:val="-2"/>
          <w:sz w:val="28"/>
          <w:lang w:val="ru-RU"/>
        </w:rPr>
        <w:t>Предметные результаты, формируемые в ходе изучения ОБЖ, должны обеспечивать:</w:t>
      </w:r>
    </w:p>
    <w:p>
      <w:pPr>
        <w:spacing w:after="0" w:line="264" w:lineRule="auto"/>
        <w:ind w:firstLine="600"/>
        <w:jc w:val="both"/>
        <w:rPr>
          <w:lang w:val="ru-RU"/>
        </w:rPr>
      </w:pPr>
      <w:r>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after="0" w:line="264" w:lineRule="auto"/>
        <w:ind w:firstLine="600"/>
        <w:jc w:val="both"/>
        <w:rPr>
          <w:lang w:val="ru-RU"/>
        </w:rPr>
      </w:pPr>
      <w:r>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after="0" w:line="264" w:lineRule="auto"/>
        <w:ind w:firstLine="600"/>
        <w:jc w:val="both"/>
        <w:rPr>
          <w:lang w:val="ru-RU"/>
        </w:rPr>
      </w:pPr>
      <w:r>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after="0" w:line="264" w:lineRule="auto"/>
        <w:ind w:firstLine="600"/>
        <w:jc w:val="both"/>
        <w:rPr>
          <w:lang w:val="ru-RU"/>
        </w:rPr>
      </w:pPr>
      <w:r>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after="0" w:line="264" w:lineRule="auto"/>
        <w:ind w:firstLine="600"/>
        <w:jc w:val="both"/>
        <w:rPr>
          <w:lang w:val="ru-RU"/>
        </w:rPr>
      </w:pPr>
      <w:r>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after="0" w:line="264" w:lineRule="auto"/>
        <w:ind w:firstLine="600"/>
        <w:jc w:val="both"/>
        <w:rPr>
          <w:lang w:val="ru-RU"/>
        </w:rPr>
      </w:pPr>
      <w:r>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after="0" w:line="264" w:lineRule="auto"/>
        <w:ind w:firstLine="600"/>
        <w:jc w:val="both"/>
        <w:rPr>
          <w:lang w:val="ru-RU"/>
        </w:rPr>
      </w:pPr>
      <w:r>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after="0" w:line="264" w:lineRule="auto"/>
        <w:ind w:firstLine="600"/>
        <w:jc w:val="both"/>
        <w:rPr>
          <w:lang w:val="ru-RU"/>
        </w:rPr>
      </w:pPr>
      <w:r>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after="0" w:line="264" w:lineRule="auto"/>
        <w:ind w:firstLine="600"/>
        <w:jc w:val="both"/>
        <w:rPr>
          <w:lang w:val="ru-RU"/>
        </w:rPr>
      </w:pPr>
      <w:r>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after="0" w:line="264" w:lineRule="auto"/>
        <w:ind w:firstLine="600"/>
        <w:jc w:val="both"/>
        <w:rPr>
          <w:lang w:val="ru-RU"/>
        </w:rPr>
      </w:pPr>
      <w:r>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after="0" w:line="264" w:lineRule="auto"/>
        <w:ind w:firstLine="600"/>
        <w:jc w:val="both"/>
        <w:rPr>
          <w:lang w:val="ru-RU"/>
        </w:rPr>
      </w:pPr>
      <w:r>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after="0" w:line="264" w:lineRule="auto"/>
        <w:ind w:firstLine="600"/>
        <w:jc w:val="both"/>
        <w:rPr>
          <w:lang w:val="ru-RU"/>
        </w:rPr>
      </w:pPr>
      <w:r>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after="0" w:line="264" w:lineRule="auto"/>
        <w:ind w:firstLine="600"/>
        <w:jc w:val="both"/>
        <w:rPr>
          <w:lang w:val="ru-RU"/>
        </w:rPr>
      </w:pPr>
      <w:r>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after="0" w:line="264" w:lineRule="auto"/>
        <w:ind w:firstLine="600"/>
        <w:jc w:val="both"/>
        <w:rPr>
          <w:lang w:val="ru-RU"/>
        </w:rPr>
      </w:pPr>
      <w:r>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pPr>
        <w:rPr>
          <w:lang w:val="ru-RU"/>
        </w:rPr>
        <w:sectPr>
          <w:pgSz w:w="11906" w:h="16383"/>
          <w:pgMar w:top="1134" w:right="850" w:bottom="1134" w:left="1701" w:header="720" w:footer="720" w:gutter="0"/>
          <w:cols w:space="720" w:num="1"/>
        </w:sectPr>
      </w:pPr>
    </w:p>
    <w:bookmarkEnd w:id="2"/>
    <w:p>
      <w:pPr>
        <w:shd w:val="clear" w:color="auto" w:fill="FFFFFF"/>
        <w:spacing w:after="0" w:line="240" w:lineRule="auto"/>
        <w:jc w:val="center"/>
        <w:rPr>
          <w:rFonts w:ascii="Times New Roman" w:hAnsi="Times New Roman" w:eastAsia="Times New Roman" w:cs="Times New Roman"/>
          <w:b/>
          <w:color w:val="1A1A1A"/>
          <w:sz w:val="28"/>
          <w:szCs w:val="28"/>
          <w:lang w:eastAsia="ru-RU"/>
        </w:rPr>
      </w:pPr>
      <w:bookmarkStart w:id="3" w:name="block-7178800"/>
    </w:p>
    <w:tbl>
      <w:tblPr>
        <w:tblStyle w:val="27"/>
        <w:tblW w:w="13700" w:type="dxa"/>
        <w:tblInd w:w="5" w:type="dxa"/>
        <w:tblLayout w:type="autofit"/>
        <w:tblCellMar>
          <w:top w:w="46" w:type="dxa"/>
          <w:left w:w="108" w:type="dxa"/>
          <w:bottom w:w="0" w:type="dxa"/>
          <w:right w:w="86" w:type="dxa"/>
        </w:tblCellMar>
      </w:tblPr>
      <w:tblGrid>
        <w:gridCol w:w="6848"/>
        <w:gridCol w:w="6852"/>
      </w:tblGrid>
      <w:tr>
        <w:tblPrEx>
          <w:tblCellMar>
            <w:top w:w="46" w:type="dxa"/>
            <w:left w:w="108" w:type="dxa"/>
            <w:bottom w:w="0" w:type="dxa"/>
            <w:right w:w="86" w:type="dxa"/>
          </w:tblCellMar>
        </w:tblPrEx>
        <w:trPr>
          <w:trHeight w:val="1051" w:hRule="atLeast"/>
        </w:trPr>
        <w:tc>
          <w:tcPr>
            <w:tcW w:w="13700" w:type="dxa"/>
            <w:gridSpan w:val="2"/>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center"/>
              <w:rPr>
                <w:rFonts w:ascii="Times New Roman" w:hAnsi="Times New Roman" w:eastAsia="Times New Roman" w:cs="Times New Roman"/>
                <w:b/>
                <w:color w:val="1A1A1A"/>
                <w:sz w:val="28"/>
                <w:szCs w:val="28"/>
                <w:lang w:val="ru-RU" w:eastAsia="ru-RU"/>
              </w:rPr>
            </w:pPr>
            <w:r>
              <w:rPr>
                <w:rFonts w:ascii="Times New Roman" w:hAnsi="Times New Roman" w:eastAsia="Times New Roman" w:cs="Times New Roman"/>
                <w:b/>
                <w:color w:val="1A1A1A"/>
                <w:sz w:val="28"/>
                <w:szCs w:val="28"/>
                <w:lang w:val="ru-RU" w:eastAsia="ru-RU"/>
              </w:rPr>
              <w:t>Рабочая программа учебного предмета «ОБЖ»</w:t>
            </w:r>
          </w:p>
          <w:p>
            <w:pPr>
              <w:shd w:val="clear" w:color="auto" w:fill="FFFFFF"/>
              <w:spacing w:after="0" w:line="240" w:lineRule="auto"/>
              <w:jc w:val="center"/>
              <w:rPr>
                <w:rFonts w:ascii="Times New Roman" w:hAnsi="Times New Roman" w:eastAsia="Times New Roman" w:cs="Times New Roman"/>
                <w:b/>
                <w:color w:val="1A1A1A"/>
                <w:sz w:val="28"/>
                <w:szCs w:val="28"/>
                <w:lang w:val="ru-RU" w:eastAsia="ru-RU"/>
              </w:rPr>
            </w:pPr>
            <w:r>
              <w:rPr>
                <w:rFonts w:ascii="Times New Roman" w:hAnsi="Times New Roman" w:eastAsia="Times New Roman" w:cs="Times New Roman"/>
                <w:b/>
                <w:color w:val="1A1A1A"/>
                <w:sz w:val="28"/>
                <w:szCs w:val="28"/>
                <w:lang w:val="ru-RU" w:eastAsia="ru-RU"/>
              </w:rPr>
              <w:t>Тематическое планирование, в том числе с учетом рабочей программы воспитания с</w:t>
            </w:r>
          </w:p>
          <w:p>
            <w:pPr>
              <w:shd w:val="clear" w:color="auto" w:fill="FFFFFF"/>
              <w:spacing w:after="0" w:line="240" w:lineRule="auto"/>
              <w:jc w:val="center"/>
              <w:rPr>
                <w:rFonts w:ascii="Times New Roman" w:hAnsi="Times New Roman" w:eastAsia="Times New Roman" w:cs="Times New Roman"/>
                <w:b/>
                <w:color w:val="1A1A1A"/>
                <w:sz w:val="28"/>
                <w:szCs w:val="28"/>
                <w:lang w:val="ru-RU" w:eastAsia="ru-RU"/>
              </w:rPr>
            </w:pPr>
            <w:r>
              <w:rPr>
                <w:rFonts w:ascii="Times New Roman" w:hAnsi="Times New Roman" w:eastAsia="Times New Roman" w:cs="Times New Roman"/>
                <w:b/>
                <w:color w:val="1A1A1A"/>
                <w:sz w:val="28"/>
                <w:szCs w:val="28"/>
                <w:lang w:val="ru-RU" w:eastAsia="ru-RU"/>
              </w:rPr>
              <w:t>указанием количества часов, отводимых на освоение каждой темы</w:t>
            </w:r>
          </w:p>
          <w:p>
            <w:pPr>
              <w:spacing w:after="0" w:line="240" w:lineRule="auto"/>
              <w:ind w:right="20"/>
              <w:jc w:val="center"/>
              <w:rPr>
                <w:rFonts w:eastAsia="Times New Roman" w:cs="Calibri"/>
                <w:color w:val="000000"/>
                <w:lang w:val="ru-RU" w:eastAsia="ru-RU"/>
              </w:rPr>
            </w:pPr>
            <w:r>
              <w:rPr>
                <w:rFonts w:ascii="Times New Roman" w:hAnsi="Times New Roman" w:eastAsia="Times New Roman" w:cs="Times New Roman"/>
                <w:b/>
                <w:color w:val="1A1A1A"/>
                <w:sz w:val="28"/>
                <w:szCs w:val="28"/>
                <w:lang w:val="ru-RU" w:eastAsia="ru-RU"/>
              </w:rPr>
              <w:t>10- 11 класс (1 часа * 35 недель = 35 часов)</w:t>
            </w:r>
          </w:p>
        </w:tc>
      </w:tr>
      <w:tr>
        <w:tblPrEx>
          <w:tblCellMar>
            <w:top w:w="46" w:type="dxa"/>
            <w:left w:w="108" w:type="dxa"/>
            <w:bottom w:w="0" w:type="dxa"/>
            <w:right w:w="86" w:type="dxa"/>
          </w:tblCellMar>
        </w:tblPrEx>
        <w:trPr>
          <w:trHeight w:val="1054"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устанавливать доверительные отношения между учителем и обучающимися, способствующих позитивному восприятию учащимися требований и просьб учителя,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привлекать внимание обучающихся к обсуждаемой на уроке информации, активизации познавательной деятельности обучающихся; </w:t>
            </w:r>
          </w:p>
        </w:tc>
      </w:tr>
      <w:tr>
        <w:tblPrEx>
          <w:tblCellMar>
            <w:top w:w="46" w:type="dxa"/>
            <w:left w:w="108" w:type="dxa"/>
            <w:bottom w:w="0" w:type="dxa"/>
            <w:right w:w="86" w:type="dxa"/>
          </w:tblCellMar>
        </w:tblPrEx>
        <w:trPr>
          <w:trHeight w:val="1054"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побуждать обучающихся соблюдать на уроке общепринятые нормы поведения, правила общения </w:t>
            </w:r>
          </w:p>
          <w:p>
            <w:pPr>
              <w:spacing w:after="0" w:line="240" w:lineRule="auto"/>
              <w:rPr>
                <w:rFonts w:eastAsia="Times New Roman" w:cs="Calibri"/>
                <w:color w:val="000000"/>
                <w:lang w:val="ru-RU" w:eastAsia="ru-RU"/>
              </w:rPr>
            </w:pPr>
            <w:r>
              <w:rPr>
                <w:rFonts w:eastAsia="Calibri" w:cs="Calibri"/>
                <w:color w:val="000000"/>
                <w:lang w:val="ru-RU" w:eastAsia="ru-RU"/>
              </w:rPr>
              <w:t xml:space="preserve">со старшими (учителями) и сверстниками (обучающимися);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побуждать обучающихся соблюдать на уроке принципы учебной дисциплины и самоорганизации; </w:t>
            </w:r>
          </w:p>
        </w:tc>
      </w:tr>
      <w:tr>
        <w:tblPrEx>
          <w:tblCellMar>
            <w:top w:w="46" w:type="dxa"/>
            <w:left w:w="108" w:type="dxa"/>
            <w:bottom w:w="0" w:type="dxa"/>
            <w:right w:w="86" w:type="dxa"/>
          </w:tblCellMar>
        </w:tblPrEx>
        <w:trPr>
          <w:trHeight w:val="1054"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привлекать внимание обучающихся к ценностному аспекту изучаемых на уроке явлений, понятий, приемов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 </w:t>
            </w:r>
          </w:p>
        </w:tc>
      </w:tr>
      <w:tr>
        <w:tblPrEx>
          <w:tblCellMar>
            <w:top w:w="46" w:type="dxa"/>
            <w:left w:w="108" w:type="dxa"/>
            <w:bottom w:w="0" w:type="dxa"/>
            <w:right w:w="86" w:type="dxa"/>
          </w:tblCellMar>
        </w:tblPrEx>
        <w:trPr>
          <w:trHeight w:val="1051"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86" w:type="dxa"/>
          </w:tblCellMar>
        </w:tblPrEx>
        <w:trPr>
          <w:trHeight w:val="793" w:hRule="atLeast"/>
        </w:trPr>
        <w:tc>
          <w:tcPr>
            <w:tcW w:w="13700" w:type="dxa"/>
            <w:gridSpan w:val="2"/>
            <w:tcBorders>
              <w:top w:val="single" w:color="000000" w:sz="4" w:space="0"/>
              <w:left w:val="single" w:color="000000" w:sz="4" w:space="0"/>
              <w:bottom w:val="single" w:color="000000" w:sz="4" w:space="0"/>
              <w:right w:val="single" w:color="000000" w:sz="4" w:space="0"/>
            </w:tcBorders>
          </w:tcPr>
          <w:p>
            <w:pPr>
              <w:spacing w:after="2" w:line="235" w:lineRule="auto"/>
              <w:jc w:val="center"/>
              <w:rPr>
                <w:rFonts w:eastAsia="Times New Roman" w:cs="Calibri"/>
                <w:color w:val="000000"/>
                <w:lang w:val="ru-RU" w:eastAsia="ru-RU"/>
              </w:rPr>
            </w:pPr>
            <w:r>
              <w:rPr>
                <w:rFonts w:eastAsia="Calibri" w:cs="Calibri"/>
                <w:i/>
                <w:color w:val="000000"/>
                <w:lang w:val="ru-RU" w:eastAsia="ru-RU"/>
              </w:rPr>
              <w:t xml:space="preserve">Использовать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w:t>
            </w:r>
          </w:p>
          <w:p>
            <w:pPr>
              <w:spacing w:after="0" w:line="240" w:lineRule="auto"/>
              <w:ind w:right="22"/>
              <w:jc w:val="center"/>
              <w:rPr>
                <w:rFonts w:eastAsia="Times New Roman" w:cs="Calibri"/>
                <w:color w:val="000000"/>
                <w:lang w:val="ru-RU" w:eastAsia="ru-RU"/>
              </w:rPr>
            </w:pPr>
            <w:r>
              <w:rPr>
                <w:rFonts w:eastAsia="Calibri" w:cs="Calibri"/>
                <w:i/>
                <w:color w:val="000000"/>
                <w:lang w:val="ru-RU" w:eastAsia="ru-RU"/>
              </w:rPr>
              <w:t>добросердечности</w:t>
            </w:r>
            <w:r>
              <w:rPr>
                <w:rFonts w:eastAsia="Calibri" w:cs="Calibri"/>
                <w:color w:val="000000"/>
                <w:lang w:val="ru-RU" w:eastAsia="ru-RU"/>
              </w:rPr>
              <w:t xml:space="preserve"> </w:t>
            </w:r>
          </w:p>
        </w:tc>
      </w:tr>
      <w:tr>
        <w:tblPrEx>
          <w:tblCellMar>
            <w:top w:w="46" w:type="dxa"/>
            <w:left w:w="108" w:type="dxa"/>
            <w:bottom w:w="0" w:type="dxa"/>
            <w:right w:w="86" w:type="dxa"/>
          </w:tblCellMar>
        </w:tblPrEx>
        <w:trPr>
          <w:trHeight w:val="1316"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 </w:t>
            </w:r>
          </w:p>
        </w:tc>
      </w:tr>
      <w:tr>
        <w:tblPrEx>
          <w:tblCellMar>
            <w:top w:w="46" w:type="dxa"/>
            <w:left w:w="108" w:type="dxa"/>
            <w:bottom w:w="0" w:type="dxa"/>
            <w:right w:w="86" w:type="dxa"/>
          </w:tblCellMar>
        </w:tblPrEx>
        <w:trPr>
          <w:trHeight w:val="531" w:hRule="atLeast"/>
        </w:trPr>
        <w:tc>
          <w:tcPr>
            <w:tcW w:w="13700" w:type="dxa"/>
            <w:gridSpan w:val="2"/>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i/>
                <w:color w:val="000000"/>
                <w:lang w:val="ru-RU" w:eastAsia="ru-RU"/>
              </w:rPr>
              <w:t xml:space="preserve">Применять на уроке интерактивные формы работы: интеллектуальные игры, дидактический театр, дискуссии, работы в парах и др. </w:t>
            </w:r>
          </w:p>
        </w:tc>
      </w:tr>
      <w:tr>
        <w:tblPrEx>
          <w:tblCellMar>
            <w:top w:w="46" w:type="dxa"/>
            <w:left w:w="108" w:type="dxa"/>
            <w:bottom w:w="0" w:type="dxa"/>
            <w:right w:w="86" w:type="dxa"/>
          </w:tblCellMar>
        </w:tblPrEx>
        <w:trPr>
          <w:trHeight w:val="1316"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интеллектуальные игры, стимулирующие познавательную мотивацию обучающихся;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дидактический театр, где полученные на уроке знания обыгрываются в театральных постановках; </w:t>
            </w:r>
          </w:p>
        </w:tc>
      </w:tr>
      <w:tr>
        <w:tblPrEx>
          <w:tblCellMar>
            <w:top w:w="46" w:type="dxa"/>
            <w:left w:w="108" w:type="dxa"/>
            <w:bottom w:w="0" w:type="dxa"/>
            <w:right w:w="86" w:type="dxa"/>
          </w:tblCellMar>
        </w:tblPrEx>
        <w:trPr>
          <w:trHeight w:val="1313"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ind w:right="20"/>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   </w:t>
            </w:r>
          </w:p>
        </w:tc>
      </w:tr>
      <w:tr>
        <w:tblPrEx>
          <w:tblCellMar>
            <w:top w:w="46" w:type="dxa"/>
            <w:left w:w="108" w:type="dxa"/>
            <w:bottom w:w="0" w:type="dxa"/>
            <w:right w:w="86" w:type="dxa"/>
          </w:tblCellMar>
        </w:tblPrEx>
        <w:trPr>
          <w:trHeight w:val="1054"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включение в урок игровых процедур, которые помогают поддержать мотивацию обучающихся к получению знаний,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включение в урок игровых процедур, которые способствуют налаживанию позитивных межличностных отношений в классе, </w:t>
            </w:r>
          </w:p>
        </w:tc>
      </w:tr>
      <w:tr>
        <w:tblPrEx>
          <w:tblCellMar>
            <w:top w:w="46" w:type="dxa"/>
            <w:left w:w="108" w:type="dxa"/>
            <w:bottom w:w="0" w:type="dxa"/>
            <w:right w:w="86" w:type="dxa"/>
          </w:tblCellMar>
        </w:tblPrEx>
        <w:trPr>
          <w:trHeight w:val="1316" w:hRule="atLeast"/>
        </w:trPr>
        <w:tc>
          <w:tcPr>
            <w:tcW w:w="6848"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c>
          <w:tcPr>
            <w:tcW w:w="685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Применять на уроке интерактивные формы работы с обучающимися: учебные дискуссии, викторины, настольные игры, ролевые игры, учебные проекты,  </w:t>
            </w:r>
          </w:p>
        </w:tc>
      </w:tr>
    </w:tbl>
    <w:p>
      <w:pPr>
        <w:spacing w:after="0"/>
        <w:ind w:left="-720" w:right="4"/>
        <w:rPr>
          <w:rFonts w:ascii="Calibri" w:hAnsi="Calibri" w:eastAsia="Calibri" w:cs="Calibri"/>
          <w:color w:val="000000"/>
          <w:lang w:val="ru-RU" w:eastAsia="ru-RU"/>
        </w:rPr>
      </w:pPr>
    </w:p>
    <w:tbl>
      <w:tblPr>
        <w:tblStyle w:val="27"/>
        <w:tblW w:w="13780" w:type="dxa"/>
        <w:tblInd w:w="5" w:type="dxa"/>
        <w:tblLayout w:type="autofit"/>
        <w:tblCellMar>
          <w:top w:w="46" w:type="dxa"/>
          <w:left w:w="108" w:type="dxa"/>
          <w:bottom w:w="0" w:type="dxa"/>
          <w:right w:w="63" w:type="dxa"/>
        </w:tblCellMar>
      </w:tblPr>
      <w:tblGrid>
        <w:gridCol w:w="6888"/>
        <w:gridCol w:w="6892"/>
      </w:tblGrid>
      <w:tr>
        <w:tblPrEx>
          <w:tblCellMar>
            <w:top w:w="46" w:type="dxa"/>
            <w:left w:w="108" w:type="dxa"/>
            <w:bottom w:w="0" w:type="dxa"/>
            <w:right w:w="63" w:type="dxa"/>
          </w:tblCellMar>
        </w:tblPrEx>
        <w:trPr>
          <w:trHeight w:val="785"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37" w:lineRule="auto"/>
              <w:jc w:val="center"/>
              <w:rPr>
                <w:rFonts w:eastAsia="Times New Roman" w:cs="Calibri"/>
                <w:color w:val="000000"/>
                <w:lang w:val="ru-RU" w:eastAsia="ru-RU"/>
              </w:rPr>
            </w:pPr>
            <w:r>
              <w:rPr>
                <w:rFonts w:eastAsia="Calibri" w:cs="Calibri"/>
                <w:i/>
                <w:color w:val="000000"/>
                <w:lang w:val="ru-RU" w:eastAsia="ru-RU"/>
              </w:rPr>
              <w:t xml:space="preserve">Организовывать шефство мотивированных и эрудированных обучающихся над их неуспевающими одноклассниками, дающее обучающимся социально значимый опыт сотрудничества и взаимной </w:t>
            </w:r>
          </w:p>
          <w:p>
            <w:pPr>
              <w:spacing w:after="0" w:line="240" w:lineRule="auto"/>
              <w:ind w:right="46"/>
              <w:jc w:val="center"/>
              <w:rPr>
                <w:rFonts w:eastAsia="Times New Roman" w:cs="Calibri"/>
                <w:color w:val="000000"/>
                <w:lang w:val="ru-RU" w:eastAsia="ru-RU"/>
              </w:rPr>
            </w:pPr>
            <w:r>
              <w:rPr>
                <w:rFonts w:eastAsia="Calibri" w:cs="Calibri"/>
                <w:i/>
                <w:color w:val="000000"/>
                <w:lang w:val="ru-RU" w:eastAsia="ru-RU"/>
              </w:rPr>
              <w:t xml:space="preserve">помощи; </w:t>
            </w:r>
          </w:p>
        </w:tc>
      </w:tr>
      <w:tr>
        <w:tblPrEx>
          <w:tblCellMar>
            <w:top w:w="46" w:type="dxa"/>
            <w:left w:w="108" w:type="dxa"/>
            <w:bottom w:w="0" w:type="dxa"/>
            <w:right w:w="63" w:type="dxa"/>
          </w:tblCellMar>
        </w:tblPrEx>
        <w:trPr>
          <w:trHeight w:val="1559"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37" w:lineRule="auto"/>
              <w:jc w:val="both"/>
              <w:rPr>
                <w:rFonts w:eastAsia="Times New Roman" w:cs="Calibri"/>
                <w:color w:val="000000"/>
                <w:lang w:val="ru-RU" w:eastAsia="ru-RU"/>
              </w:rPr>
            </w:pPr>
            <w:r>
              <w:rPr>
                <w:rFonts w:eastAsia="Calibri" w:cs="Calibri"/>
                <w:color w:val="000000"/>
                <w:lang w:val="ru-RU" w:eastAsia="ru-RU"/>
              </w:rPr>
              <w:t xml:space="preserve">организовывать шефство мотивированных обучающихся над их неуспевающими </w:t>
            </w:r>
          </w:p>
          <w:p>
            <w:pPr>
              <w:spacing w:after="0" w:line="237" w:lineRule="auto"/>
              <w:ind w:right="42"/>
              <w:rPr>
                <w:rFonts w:eastAsia="Times New Roman" w:cs="Calibri"/>
                <w:color w:val="000000"/>
                <w:lang w:val="ru-RU" w:eastAsia="ru-RU"/>
              </w:rPr>
            </w:pPr>
            <w:r>
              <w:rPr>
                <w:rFonts w:eastAsia="Calibri" w:cs="Calibri"/>
                <w:color w:val="000000"/>
                <w:lang w:val="ru-RU" w:eastAsia="ru-RU"/>
              </w:rPr>
              <w:t xml:space="preserve">одноклассниками, дающее обучающимся социально значимый опыт сотрудничества и взаимной помощи;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c>
          <w:tcPr>
            <w:tcW w:w="6892" w:type="dxa"/>
            <w:tcBorders>
              <w:top w:val="single" w:color="000000" w:sz="4" w:space="0"/>
              <w:left w:val="single" w:color="000000" w:sz="4" w:space="0"/>
              <w:bottom w:val="single" w:color="000000" w:sz="4" w:space="0"/>
              <w:right w:val="single" w:color="000000" w:sz="4" w:space="0"/>
            </w:tcBorders>
          </w:tcPr>
          <w:p>
            <w:pPr>
              <w:spacing w:after="0" w:line="237" w:lineRule="auto"/>
              <w:jc w:val="both"/>
              <w:rPr>
                <w:rFonts w:eastAsia="Times New Roman" w:cs="Calibri"/>
                <w:color w:val="000000"/>
                <w:lang w:val="ru-RU" w:eastAsia="ru-RU"/>
              </w:rPr>
            </w:pPr>
            <w:r>
              <w:rPr>
                <w:rFonts w:eastAsia="Calibri" w:cs="Calibri"/>
                <w:color w:val="000000"/>
                <w:lang w:val="ru-RU" w:eastAsia="ru-RU"/>
              </w:rPr>
              <w:t xml:space="preserve">организовывать шефство эрудированных обучающихся над их неуспевающими </w:t>
            </w:r>
          </w:p>
          <w:p>
            <w:pPr>
              <w:spacing w:after="0" w:line="237" w:lineRule="auto"/>
              <w:ind w:right="44"/>
              <w:rPr>
                <w:rFonts w:eastAsia="Times New Roman" w:cs="Calibri"/>
                <w:color w:val="000000"/>
                <w:lang w:val="ru-RU" w:eastAsia="ru-RU"/>
              </w:rPr>
            </w:pPr>
            <w:r>
              <w:rPr>
                <w:rFonts w:eastAsia="Calibri" w:cs="Calibri"/>
                <w:color w:val="000000"/>
                <w:lang w:val="ru-RU" w:eastAsia="ru-RU"/>
              </w:rPr>
              <w:t xml:space="preserve">одноклассниками, дающее обучающимся социально значимый опыт сотрудничества и взаимной помощи;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63" w:type="dxa"/>
          </w:tblCellMar>
        </w:tblPrEx>
        <w:trPr>
          <w:trHeight w:val="1562"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w:t>
            </w:r>
          </w:p>
        </w:tc>
      </w:tr>
      <w:tr>
        <w:tblPrEx>
          <w:tblCellMar>
            <w:top w:w="46" w:type="dxa"/>
            <w:left w:w="108" w:type="dxa"/>
            <w:bottom w:w="0" w:type="dxa"/>
            <w:right w:w="63" w:type="dxa"/>
          </w:tblCellMar>
        </w:tblPrEx>
        <w:trPr>
          <w:trHeight w:val="1818"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генерирования и оформления собственных идей,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уважительного отношения к чужим идеям, оформленным в работах других исследователей, </w:t>
            </w:r>
          </w:p>
        </w:tc>
      </w:tr>
      <w:tr>
        <w:tblPrEx>
          <w:tblCellMar>
            <w:top w:w="46" w:type="dxa"/>
            <w:left w:w="108" w:type="dxa"/>
            <w:bottom w:w="0" w:type="dxa"/>
            <w:right w:w="63" w:type="dxa"/>
          </w:tblCellMar>
        </w:tblPrEx>
        <w:trPr>
          <w:trHeight w:val="2853"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37" w:lineRule="auto"/>
              <w:ind w:right="234"/>
              <w:jc w:val="both"/>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w:t>
            </w:r>
          </w:p>
          <w:p>
            <w:pPr>
              <w:spacing w:after="0" w:line="240" w:lineRule="auto"/>
              <w:ind w:right="37"/>
              <w:rPr>
                <w:rFonts w:eastAsia="Times New Roman" w:cs="Calibri"/>
                <w:color w:val="000000"/>
                <w:lang w:val="ru-RU" w:eastAsia="ru-RU"/>
              </w:rPr>
            </w:pPr>
            <w:r>
              <w:rPr>
                <w:rFonts w:eastAsia="Calibri" w:cs="Calibri"/>
                <w:color w:val="000000"/>
                <w:lang w:val="ru-RU" w:eastAsia="ru-RU"/>
              </w:rPr>
              <w:t xml:space="preserve">исследовательских проектов, что даст обучающимся возможность приобрести навык публичного выступления перед аудиторией, аргументирования и отстаивания своей точки зрения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tc>
      </w:tr>
      <w:tr>
        <w:tblPrEx>
          <w:tblCellMar>
            <w:top w:w="46" w:type="dxa"/>
            <w:left w:w="108" w:type="dxa"/>
            <w:bottom w:w="0" w:type="dxa"/>
            <w:right w:w="63" w:type="dxa"/>
          </w:tblCellMar>
        </w:tblPrEx>
        <w:trPr>
          <w:trHeight w:val="526"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right="46"/>
              <w:jc w:val="center"/>
              <w:rPr>
                <w:rFonts w:eastAsia="Times New Roman" w:cs="Calibri"/>
                <w:color w:val="000000"/>
                <w:lang w:val="ru-RU" w:eastAsia="ru-RU"/>
              </w:rPr>
            </w:pPr>
            <w:r>
              <w:rPr>
                <w:rFonts w:eastAsia="Calibri" w:cs="Calibri"/>
                <w:i/>
                <w:color w:val="000000"/>
                <w:lang w:val="ru-RU" w:eastAsia="ru-RU"/>
              </w:rPr>
              <w:t xml:space="preserve">Реализовывать воспитательные возможности в различных видах деятельности обучающихся </w:t>
            </w:r>
          </w:p>
          <w:p>
            <w:pPr>
              <w:spacing w:after="0" w:line="240" w:lineRule="auto"/>
              <w:ind w:left="2"/>
              <w:jc w:val="center"/>
              <w:rPr>
                <w:rFonts w:eastAsia="Times New Roman" w:cs="Calibri"/>
                <w:color w:val="000000"/>
                <w:lang w:val="ru-RU" w:eastAsia="ru-RU"/>
              </w:rPr>
            </w:pPr>
            <w:r>
              <w:rPr>
                <w:rFonts w:eastAsia="Calibri" w:cs="Calibri"/>
                <w:i/>
                <w:color w:val="000000"/>
                <w:lang w:val="ru-RU" w:eastAsia="ru-RU"/>
              </w:rPr>
              <w:t xml:space="preserve"> </w:t>
            </w:r>
          </w:p>
        </w:tc>
      </w:tr>
      <w:tr>
        <w:tblPrEx>
          <w:tblCellMar>
            <w:top w:w="46" w:type="dxa"/>
            <w:left w:w="108" w:type="dxa"/>
            <w:bottom w:w="0" w:type="dxa"/>
            <w:right w:w="63" w:type="dxa"/>
          </w:tblCellMar>
        </w:tblPrEx>
        <w:trPr>
          <w:trHeight w:val="1562"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 </w:t>
            </w:r>
          </w:p>
        </w:tc>
      </w:tr>
      <w:tr>
        <w:tblPrEx>
          <w:tblCellMar>
            <w:top w:w="46" w:type="dxa"/>
            <w:left w:w="108" w:type="dxa"/>
            <w:bottom w:w="0" w:type="dxa"/>
            <w:right w:w="63" w:type="dxa"/>
          </w:tblCellMar>
        </w:tblPrEx>
        <w:trPr>
          <w:trHeight w:val="1044"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 </w:t>
            </w:r>
          </w:p>
        </w:tc>
      </w:tr>
      <w:tr>
        <w:tblPrEx>
          <w:tblCellMar>
            <w:top w:w="46" w:type="dxa"/>
            <w:left w:w="108" w:type="dxa"/>
            <w:bottom w:w="0" w:type="dxa"/>
            <w:right w:w="63" w:type="dxa"/>
          </w:tblCellMar>
        </w:tblPrEx>
        <w:trPr>
          <w:trHeight w:val="1301"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воспитательные возможности в различных видах деятельности обучающихся на основе восприятия элементов действительности: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63" w:type="dxa"/>
          </w:tblCellMar>
        </w:tblPrEx>
        <w:trPr>
          <w:trHeight w:val="526"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изучение устройства приборов по моделям и чертежам.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p>
        </w:tc>
      </w:tr>
      <w:tr>
        <w:tblPrEx>
          <w:tblCellMar>
            <w:top w:w="46" w:type="dxa"/>
            <w:left w:w="108" w:type="dxa"/>
            <w:bottom w:w="0" w:type="dxa"/>
            <w:right w:w="63" w:type="dxa"/>
          </w:tblCellMar>
        </w:tblPrEx>
        <w:trPr>
          <w:trHeight w:val="527"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right="44"/>
              <w:jc w:val="center"/>
              <w:rPr>
                <w:rFonts w:eastAsia="Times New Roman" w:cs="Calibri"/>
                <w:color w:val="000000"/>
                <w:lang w:val="ru-RU" w:eastAsia="ru-RU"/>
              </w:rPr>
            </w:pPr>
            <w:r>
              <w:rPr>
                <w:rFonts w:eastAsia="Calibri" w:cs="Calibri"/>
                <w:i/>
                <w:color w:val="000000"/>
                <w:lang w:val="ru-RU" w:eastAsia="ru-RU"/>
              </w:rPr>
              <w:t xml:space="preserve">Проектировать ситуации и события, развивающие эмоционально-ценностную сферу обучающегося </w:t>
            </w:r>
          </w:p>
          <w:p>
            <w:pPr>
              <w:spacing w:after="0" w:line="240" w:lineRule="auto"/>
              <w:ind w:right="42"/>
              <w:jc w:val="center"/>
              <w:rPr>
                <w:rFonts w:eastAsia="Times New Roman" w:cs="Calibri"/>
                <w:color w:val="000000"/>
                <w:lang w:val="ru-RU" w:eastAsia="ru-RU"/>
              </w:rPr>
            </w:pPr>
            <w:r>
              <w:rPr>
                <w:rFonts w:eastAsia="Calibri" w:cs="Calibri"/>
                <w:i/>
                <w:color w:val="000000"/>
                <w:lang w:val="ru-RU" w:eastAsia="ru-RU"/>
              </w:rPr>
              <w:t xml:space="preserve">(культуру переживаний и ценностные ориентации ребенка)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Проектировать ситуации и события, развивающие эмоционально-ценностную сферу обучающегося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Проектировать ситуации и события, развивающие культуру переживаний и ценностные ориентации ребенка </w:t>
            </w:r>
          </w:p>
        </w:tc>
      </w:tr>
      <w:tr>
        <w:tblPrEx>
          <w:tblCellMar>
            <w:top w:w="46" w:type="dxa"/>
            <w:left w:w="108" w:type="dxa"/>
            <w:bottom w:w="0" w:type="dxa"/>
            <w:right w:w="63" w:type="dxa"/>
          </w:tblCellMar>
        </w:tblPrEx>
        <w:trPr>
          <w:trHeight w:val="526"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i/>
                <w:color w:val="000000"/>
                <w:lang w:val="ru-RU" w:eastAsia="ru-RU"/>
              </w:rPr>
              <w:t xml:space="preserve">Организовывать для обучающихся ситуаций контроля и оценки, самооценки (как учебных достижений отметками, так и моральных, нравственных, гражданских поступков) </w:t>
            </w:r>
          </w:p>
        </w:tc>
      </w:tr>
      <w:tr>
        <w:tblPrEx>
          <w:tblCellMar>
            <w:top w:w="46" w:type="dxa"/>
            <w:left w:w="108" w:type="dxa"/>
            <w:bottom w:w="0" w:type="dxa"/>
            <w:right w:w="63" w:type="dxa"/>
          </w:tblCellMar>
        </w:tblPrEx>
        <w:trPr>
          <w:trHeight w:val="1041"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Организовывать для обучающихся ситуаций контроля и оценки (как учебных достижений отметками, так и моральных, нравственных, гражданских поступков)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Организовывать для обучающихся ситуаций самооценки (как учебных достижений отметками, так и моральных, нравственных, гражданских поступков) </w:t>
            </w:r>
          </w:p>
        </w:tc>
      </w:tr>
      <w:tr>
        <w:tblPrEx>
          <w:tblCellMar>
            <w:top w:w="46" w:type="dxa"/>
            <w:left w:w="108" w:type="dxa"/>
            <w:bottom w:w="0" w:type="dxa"/>
            <w:right w:w="63" w:type="dxa"/>
          </w:tblCellMar>
        </w:tblPrEx>
        <w:trPr>
          <w:trHeight w:val="527"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i/>
                <w:color w:val="000000"/>
                <w:lang w:val="ru-RU" w:eastAsia="ru-RU"/>
              </w:rPr>
              <w:t xml:space="preserve">Организовывать в рамках урока поощрение учебной/социальной успешности и проявлений активной жизненной позиции обучающихся </w:t>
            </w:r>
          </w:p>
        </w:tc>
      </w:tr>
      <w:tr>
        <w:tblPrEx>
          <w:tblCellMar>
            <w:top w:w="46" w:type="dxa"/>
            <w:left w:w="108" w:type="dxa"/>
            <w:bottom w:w="0" w:type="dxa"/>
            <w:right w:w="63" w:type="dxa"/>
          </w:tblCellMar>
        </w:tblPrEx>
        <w:trPr>
          <w:trHeight w:val="526"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Организовывать в рамках урока поощрение учебной/социальной успешности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Организовывать в рамках урока проявления активной жизненной позиции обучающихся </w:t>
            </w:r>
          </w:p>
        </w:tc>
      </w:tr>
      <w:tr>
        <w:tblPrEx>
          <w:tblCellMar>
            <w:top w:w="46" w:type="dxa"/>
            <w:left w:w="108" w:type="dxa"/>
            <w:bottom w:w="0" w:type="dxa"/>
            <w:right w:w="63" w:type="dxa"/>
          </w:tblCellMar>
        </w:tblPrEx>
        <w:trPr>
          <w:trHeight w:val="526"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right="42"/>
              <w:jc w:val="center"/>
              <w:rPr>
                <w:rFonts w:eastAsia="Times New Roman" w:cs="Calibri"/>
                <w:color w:val="000000"/>
                <w:lang w:val="ru-RU" w:eastAsia="ru-RU"/>
              </w:rPr>
            </w:pPr>
            <w:r>
              <w:rPr>
                <w:rFonts w:eastAsia="Calibri" w:cs="Calibri"/>
                <w:i/>
                <w:color w:val="000000"/>
                <w:lang w:val="ru-RU" w:eastAsia="ru-RU"/>
              </w:rPr>
              <w:t xml:space="preserve">Организовывать индивидуальные и групповые формы учебной деятельности </w:t>
            </w:r>
          </w:p>
          <w:p>
            <w:pPr>
              <w:spacing w:after="0" w:line="240" w:lineRule="auto"/>
              <w:rPr>
                <w:rFonts w:eastAsia="Times New Roman" w:cs="Calibri"/>
                <w:color w:val="000000"/>
                <w:lang w:val="ru-RU" w:eastAsia="ru-RU"/>
              </w:rPr>
            </w:pPr>
            <w:r>
              <w:rPr>
                <w:rFonts w:eastAsia="Calibri" w:cs="Calibri"/>
                <w:i/>
                <w:color w:val="000000"/>
                <w:lang w:val="ru-RU" w:eastAsia="ru-RU"/>
              </w:rPr>
              <w:t xml:space="preserve"> </w:t>
            </w:r>
          </w:p>
        </w:tc>
      </w:tr>
      <w:tr>
        <w:tblPrEx>
          <w:tblCellMar>
            <w:top w:w="46" w:type="dxa"/>
            <w:left w:w="108" w:type="dxa"/>
            <w:bottom w:w="0" w:type="dxa"/>
            <w:right w:w="63" w:type="dxa"/>
          </w:tblCellMar>
        </w:tblPrEx>
        <w:trPr>
          <w:trHeight w:val="526"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color w:val="000000"/>
                <w:lang w:val="ru-RU" w:eastAsia="ru-RU"/>
              </w:rPr>
              <w:t xml:space="preserve">Организовывать индивидуальную учебную деятельность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color w:val="000000"/>
                <w:lang w:val="ru-RU" w:eastAsia="ru-RU"/>
              </w:rPr>
              <w:t xml:space="preserve">Организовывать групповые формы учебной деятельности </w:t>
            </w:r>
          </w:p>
        </w:tc>
      </w:tr>
      <w:tr>
        <w:tblPrEx>
          <w:tblCellMar>
            <w:top w:w="46" w:type="dxa"/>
            <w:left w:w="108" w:type="dxa"/>
            <w:bottom w:w="0" w:type="dxa"/>
            <w:right w:w="63" w:type="dxa"/>
          </w:tblCellMar>
        </w:tblPrEx>
        <w:trPr>
          <w:trHeight w:val="526" w:hRule="atLeast"/>
        </w:trPr>
        <w:tc>
          <w:tcPr>
            <w:tcW w:w="13780" w:type="dxa"/>
            <w:gridSpan w:val="2"/>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eastAsia="Times New Roman" w:cs="Calibri"/>
                <w:color w:val="000000"/>
                <w:lang w:val="ru-RU" w:eastAsia="ru-RU"/>
              </w:rPr>
            </w:pPr>
            <w:r>
              <w:rPr>
                <w:rFonts w:eastAsia="Calibri" w:cs="Calibri"/>
                <w:i/>
                <w:color w:val="000000"/>
                <w:lang w:val="ru-RU" w:eastAsia="ru-RU"/>
              </w:rPr>
              <w:t xml:space="preserve">Опираться на жизненный опыт / ценностные ориентиры обучающихся с учетом воспитательных базовых национальных ценностей (БНЦ)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Опираться на жизненный опыт обучающихся с учетом воспитательных базовых национальных ценностей (БНЦ)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Опираться на ценностные ориентиры обучающихся с учетом воспитательных базовых национальных ценностей (БНЦ) </w:t>
            </w:r>
          </w:p>
        </w:tc>
      </w:tr>
      <w:tr>
        <w:tblPrEx>
          <w:tblCellMar>
            <w:top w:w="46" w:type="dxa"/>
            <w:left w:w="108" w:type="dxa"/>
            <w:bottom w:w="0" w:type="dxa"/>
            <w:right w:w="63" w:type="dxa"/>
          </w:tblCellMar>
        </w:tblPrEx>
        <w:trPr>
          <w:trHeight w:val="1044"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Опираться на жизненный опыт обучающихся, приводя действенные примеры, образы, метафоры </w:t>
            </w:r>
          </w:p>
          <w:p>
            <w:pPr>
              <w:spacing w:after="0" w:line="240" w:lineRule="auto"/>
              <w:jc w:val="both"/>
              <w:rPr>
                <w:rFonts w:eastAsia="Times New Roman" w:cs="Calibri"/>
                <w:color w:val="000000"/>
                <w:lang w:val="ru-RU" w:eastAsia="ru-RU"/>
              </w:rPr>
            </w:pPr>
            <w:r>
              <w:rPr>
                <w:rFonts w:eastAsia="Calibri" w:cs="Calibri"/>
                <w:color w:val="000000"/>
                <w:lang w:val="ru-RU" w:eastAsia="ru-RU"/>
              </w:rPr>
              <w:t xml:space="preserve">– из близких им книг, фильмов, мультиков, компьютерных игр.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Опираться на жизненный опыт обучающихся, уточняя что они читают, что они слушают, во что они играют, о чем говорят на переменах, о чем чатятся в сетях? </w:t>
            </w:r>
          </w:p>
        </w:tc>
      </w:tr>
      <w:tr>
        <w:tblPrEx>
          <w:tblCellMar>
            <w:top w:w="46" w:type="dxa"/>
            <w:left w:w="108" w:type="dxa"/>
            <w:bottom w:w="0" w:type="dxa"/>
            <w:right w:w="63" w:type="dxa"/>
          </w:tblCellMar>
        </w:tblPrEx>
        <w:trPr>
          <w:trHeight w:val="1044"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Выказать свой интерес к увлечениям, мечтам, жизненным планам, проблемам детей/ обучающихся в контексте содержания учебного предмета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Акцентировать внимание обучающихся на нравственных проблемах, связанных с научными открытиями, изучаемыми на уроке </w:t>
            </w:r>
          </w:p>
        </w:tc>
      </w:tr>
      <w:tr>
        <w:tblPrEx>
          <w:tblCellMar>
            <w:top w:w="46" w:type="dxa"/>
            <w:left w:w="108" w:type="dxa"/>
            <w:bottom w:w="0" w:type="dxa"/>
            <w:right w:w="63" w:type="dxa"/>
          </w:tblCellMar>
        </w:tblPrEx>
        <w:trPr>
          <w:trHeight w:val="526"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eastAsia="Times New Roman" w:cs="Calibri"/>
                <w:color w:val="000000"/>
                <w:lang w:val="ru-RU" w:eastAsia="ru-RU"/>
              </w:rPr>
            </w:pPr>
            <w:r>
              <w:rPr>
                <w:rFonts w:eastAsia="Calibri" w:cs="Calibri"/>
                <w:color w:val="000000"/>
                <w:lang w:val="ru-RU" w:eastAsia="ru-RU"/>
              </w:rPr>
              <w:t xml:space="preserve">Привлечь  внимание обучающихся к гуманитарным проблемам общества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Помочь обучающимся взглянуть на учебный материал сквозь призму человеческой ценности </w:t>
            </w:r>
          </w:p>
        </w:tc>
      </w:tr>
      <w:tr>
        <w:tblPrEx>
          <w:tblCellMar>
            <w:top w:w="46" w:type="dxa"/>
            <w:left w:w="108" w:type="dxa"/>
            <w:bottom w:w="0" w:type="dxa"/>
            <w:right w:w="63" w:type="dxa"/>
          </w:tblCellMar>
        </w:tblPrEx>
        <w:trPr>
          <w:trHeight w:val="527"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Воспитывать у обучающихся чувство уважения к жизни других людей и жизни вообще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63" w:type="dxa"/>
          </w:tblCellMar>
        </w:tblPrEx>
        <w:trPr>
          <w:trHeight w:val="267"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63" w:type="dxa"/>
          </w:tblCellMar>
        </w:tblPrEx>
        <w:trPr>
          <w:trHeight w:val="783"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Развивать у обучающихся познавательную активность, самостоятельность, инициативу, творческие способности,  </w:t>
            </w:r>
          </w:p>
        </w:tc>
        <w:tc>
          <w:tcPr>
            <w:tcW w:w="6892" w:type="dxa"/>
            <w:tcBorders>
              <w:top w:val="single" w:color="000000" w:sz="4" w:space="0"/>
              <w:left w:val="single" w:color="000000" w:sz="4" w:space="0"/>
              <w:bottom w:val="single" w:color="000000" w:sz="4" w:space="0"/>
              <w:right w:val="single" w:color="000000" w:sz="4" w:space="0"/>
            </w:tcBorders>
          </w:tcPr>
          <w:p>
            <w:pPr>
              <w:spacing w:after="0" w:line="237" w:lineRule="auto"/>
              <w:rPr>
                <w:rFonts w:eastAsia="Times New Roman" w:cs="Calibri"/>
                <w:color w:val="000000"/>
                <w:lang w:val="ru-RU" w:eastAsia="ru-RU"/>
              </w:rPr>
            </w:pPr>
            <w:r>
              <w:rPr>
                <w:rFonts w:eastAsia="Calibri" w:cs="Calibri"/>
                <w:color w:val="000000"/>
                <w:lang w:val="ru-RU" w:eastAsia="ru-RU"/>
              </w:rPr>
              <w:t xml:space="preserve">Учитывать культурные различия обучающихся, половозрастных и индивидуальных особенностей </w:t>
            </w:r>
          </w:p>
          <w:p>
            <w:pPr>
              <w:spacing w:after="0" w:line="240" w:lineRule="auto"/>
              <w:rPr>
                <w:rFonts w:eastAsia="Times New Roman" w:cs="Calibri"/>
                <w:color w:val="000000"/>
                <w:lang w:val="ru-RU" w:eastAsia="ru-RU"/>
              </w:rPr>
            </w:pPr>
            <w:r>
              <w:rPr>
                <w:rFonts w:eastAsia="Calibri" w:cs="Calibri"/>
                <w:color w:val="000000"/>
                <w:lang w:val="ru-RU" w:eastAsia="ru-RU"/>
              </w:rPr>
              <w:t xml:space="preserve">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Формировать у обучающихся культуру здорового и безопасного образа жизни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Формировать у обучающихся гражданской позиции, </w:t>
            </w:r>
          </w:p>
          <w:p>
            <w:pPr>
              <w:spacing w:after="0" w:line="240" w:lineRule="auto"/>
              <w:jc w:val="both"/>
              <w:rPr>
                <w:rFonts w:eastAsia="Times New Roman" w:cs="Calibri"/>
                <w:color w:val="000000"/>
                <w:lang w:val="ru-RU" w:eastAsia="ru-RU"/>
              </w:rPr>
            </w:pPr>
            <w:r>
              <w:rPr>
                <w:rFonts w:eastAsia="Calibri" w:cs="Calibri"/>
                <w:color w:val="000000"/>
                <w:lang w:val="ru-RU" w:eastAsia="ru-RU"/>
              </w:rPr>
              <w:t xml:space="preserve">способности к труду и жизни в условиях современного мира,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Общаться с обучающимися (в диалоге), признавать их достоинства, понимать и принимать их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Моделировать на уроке ситуации для выбора поступка обучающимся (тексты, инфографика, видео и др.) </w:t>
            </w:r>
          </w:p>
        </w:tc>
      </w:tr>
      <w:tr>
        <w:tblPrEx>
          <w:tblCellMar>
            <w:top w:w="46" w:type="dxa"/>
            <w:left w:w="108" w:type="dxa"/>
            <w:bottom w:w="0" w:type="dxa"/>
            <w:right w:w="63" w:type="dxa"/>
          </w:tblCellMar>
        </w:tblPrEx>
        <w:trPr>
          <w:trHeight w:val="785" w:hRule="atLeast"/>
        </w:trPr>
        <w:tc>
          <w:tcPr>
            <w:tcW w:w="6888" w:type="dxa"/>
            <w:tcBorders>
              <w:top w:val="single" w:color="000000" w:sz="4" w:space="0"/>
              <w:left w:val="single" w:color="000000" w:sz="4" w:space="0"/>
              <w:bottom w:val="single" w:color="000000" w:sz="4" w:space="0"/>
              <w:right w:val="single" w:color="000000" w:sz="4" w:space="0"/>
            </w:tcBorders>
          </w:tcPr>
          <w:p>
            <w:pPr>
              <w:spacing w:after="0" w:line="240" w:lineRule="auto"/>
              <w:rPr>
                <w:rFonts w:eastAsia="Times New Roman" w:cs="Calibri"/>
                <w:color w:val="000000"/>
                <w:lang w:val="ru-RU" w:eastAsia="ru-RU"/>
              </w:rPr>
            </w:pPr>
            <w:r>
              <w:rPr>
                <w:rFonts w:eastAsia="Calibri" w:cs="Calibri"/>
                <w:color w:val="000000"/>
                <w:lang w:val="ru-RU" w:eastAsia="ru-RU"/>
              </w:rPr>
              <w:t xml:space="preserve">Реализовывать на уроках мотивирующий потенциал юмора, разряжать напряжённую обстановку в классе.  </w:t>
            </w:r>
          </w:p>
        </w:tc>
        <w:tc>
          <w:tcPr>
            <w:tcW w:w="6892" w:type="dxa"/>
            <w:tcBorders>
              <w:top w:val="single" w:color="000000" w:sz="4" w:space="0"/>
              <w:left w:val="single" w:color="000000" w:sz="4" w:space="0"/>
              <w:bottom w:val="single" w:color="000000" w:sz="4" w:space="0"/>
              <w:right w:val="single" w:color="000000" w:sz="4" w:space="0"/>
            </w:tcBorders>
          </w:tcPr>
          <w:p>
            <w:pPr>
              <w:spacing w:after="0" w:line="240" w:lineRule="auto"/>
              <w:ind w:right="36"/>
              <w:rPr>
                <w:rFonts w:eastAsia="Times New Roman" w:cs="Calibri"/>
                <w:color w:val="000000"/>
                <w:lang w:val="ru-RU" w:eastAsia="ru-RU"/>
              </w:rPr>
            </w:pPr>
            <w:r>
              <w:rPr>
                <w:rFonts w:eastAsia="Calibri" w:cs="Calibri"/>
                <w:color w:val="000000"/>
                <w:lang w:val="ru-RU" w:eastAsia="ru-RU"/>
              </w:rPr>
              <w:t xml:space="preserve">Создавать доверительный психологический климат в классе во время урока </w:t>
            </w:r>
          </w:p>
        </w:tc>
      </w:tr>
    </w:tbl>
    <w:p>
      <w:pPr>
        <w:spacing w:after="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p>
    <w:p>
      <w:pPr>
        <w:spacing w:after="0"/>
        <w:ind w:left="120"/>
      </w:pP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09"/>
        <w:gridCol w:w="1680"/>
        <w:gridCol w:w="1768"/>
        <w:gridCol w:w="25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6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Модуль "Безопасность в природной среде и экологическая безопасность"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7.</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8.</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9.</w:t>
            </w:r>
            <w:r>
              <w:rPr>
                <w:rFonts w:ascii="Times New Roman" w:hAnsi="Times New Roman"/>
                <w:color w:val="000000"/>
                <w:sz w:val="24"/>
                <w:lang w:val="ru-RU"/>
              </w:rPr>
              <w:t xml:space="preserve"> </w:t>
            </w:r>
            <w:r>
              <w:rPr>
                <w:rFonts w:ascii="Times New Roman" w:hAnsi="Times New Roman"/>
                <w:b/>
                <w:color w:val="000000"/>
                <w:sz w:val="24"/>
                <w:lang w:val="ru-RU"/>
              </w:rPr>
              <w:t>Модуль "Элементы начальной военной подготовки"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41"/>
        <w:gridCol w:w="1706"/>
        <w:gridCol w:w="1794"/>
        <w:gridCol w:w="26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7.</w:t>
            </w:r>
            <w:r>
              <w:rPr>
                <w:rFonts w:ascii="Times New Roman" w:hAnsi="Times New Roman"/>
                <w:color w:val="000000"/>
                <w:sz w:val="24"/>
                <w:lang w:val="ru-RU"/>
              </w:rPr>
              <w:t xml:space="preserve"> </w:t>
            </w:r>
            <w:r>
              <w:rPr>
                <w:rFonts w:ascii="Times New Roman" w:hAnsi="Times New Roman"/>
                <w:b/>
                <w:color w:val="000000"/>
                <w:sz w:val="24"/>
                <w:lang w:val="ru-RU"/>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3"/>
    <w:p>
      <w:pPr>
        <w:spacing w:after="0"/>
        <w:ind w:left="120"/>
      </w:pPr>
      <w:bookmarkStart w:id="4" w:name="block-7178802"/>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6"/>
        <w:gridCol w:w="4775"/>
        <w:gridCol w:w="1246"/>
        <w:gridCol w:w="1485"/>
        <w:gridCol w:w="1587"/>
        <w:gridCol w:w="1120"/>
        <w:gridCol w:w="19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52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8</w:t>
            </w:r>
          </w:p>
        </w:tc>
        <w:tc>
          <w:tcPr>
            <w:tcW w:w="3520" w:type="dxa"/>
            <w:tcMar>
              <w:top w:w="50" w:type="dxa"/>
              <w:left w:w="100" w:type="dxa"/>
            </w:tcMar>
            <w:vAlign w:val="center"/>
          </w:tcPr>
          <w:p>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9</w:t>
            </w:r>
          </w:p>
        </w:tc>
        <w:tc>
          <w:tcPr>
            <w:tcW w:w="3520" w:type="dxa"/>
            <w:tcMar>
              <w:top w:w="50" w:type="dxa"/>
              <w:left w:w="100" w:type="dxa"/>
            </w:tcMar>
            <w:vAlign w:val="center"/>
          </w:tcPr>
          <w:p>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19</w:t>
            </w:r>
          </w:p>
        </w:tc>
        <w:tc>
          <w:tcPr>
            <w:tcW w:w="3520" w:type="dxa"/>
            <w:tcMar>
              <w:top w:w="50" w:type="dxa"/>
              <w:left w:w="100" w:type="dxa"/>
            </w:tcMar>
            <w:vAlign w:val="center"/>
          </w:tcPr>
          <w:p>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27</w:t>
            </w:r>
          </w:p>
        </w:tc>
        <w:tc>
          <w:tcPr>
            <w:tcW w:w="3520" w:type="dxa"/>
            <w:tcMar>
              <w:top w:w="50" w:type="dxa"/>
              <w:left w:w="100" w:type="dxa"/>
            </w:tcMar>
            <w:vAlign w:val="center"/>
          </w:tcPr>
          <w:p>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29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56" w:type="dxa"/>
            <w:tcMar>
              <w:top w:w="50" w:type="dxa"/>
              <w:left w:w="100" w:type="dxa"/>
            </w:tcMar>
            <w:vAlign w:val="center"/>
          </w:tcPr>
          <w:p>
            <w:pPr>
              <w:spacing w:after="0"/>
            </w:pPr>
            <w:r>
              <w:rPr>
                <w:rFonts w:ascii="Times New Roman" w:hAnsi="Times New Roman"/>
                <w:color w:val="000000"/>
                <w:sz w:val="24"/>
              </w:rPr>
              <w:t>34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pPr>
              <w:spacing w:after="0"/>
              <w:ind w:left="135"/>
              <w:jc w:val="center"/>
            </w:pPr>
          </w:p>
        </w:tc>
        <w:tc>
          <w:tcPr>
            <w:tcW w:w="1587" w:type="dxa"/>
            <w:tcMar>
              <w:top w:w="50" w:type="dxa"/>
              <w:left w:w="100" w:type="dxa"/>
            </w:tcMar>
            <w:vAlign w:val="center"/>
          </w:tcPr>
          <w:p>
            <w:pPr>
              <w:spacing w:after="0"/>
              <w:ind w:left="135"/>
              <w:jc w:val="center"/>
            </w:pPr>
          </w:p>
        </w:tc>
        <w:tc>
          <w:tcPr>
            <w:tcW w:w="1120" w:type="dxa"/>
            <w:tcMar>
              <w:top w:w="50" w:type="dxa"/>
              <w:left w:w="100" w:type="dxa"/>
            </w:tcMar>
            <w:vAlign w:val="center"/>
          </w:tcPr>
          <w:p>
            <w:pPr>
              <w:spacing w:after="0"/>
              <w:ind w:left="135"/>
            </w:pPr>
          </w:p>
        </w:tc>
        <w:tc>
          <w:tcPr>
            <w:tcW w:w="193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305"/>
        <w:gridCol w:w="1529"/>
        <w:gridCol w:w="1628"/>
        <w:gridCol w:w="1155"/>
        <w:gridCol w:w="19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7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3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2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2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4"/>
    <w:p>
      <w:pPr>
        <w:spacing w:after="0"/>
        <w:ind w:left="120"/>
      </w:pPr>
      <w:bookmarkStart w:id="5" w:name="block-7178801"/>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5"/>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3"/>
        <w:rPr>
          <w:lang w:val="ru-RU"/>
        </w:rPr>
      </w:pPr>
      <w:r>
        <w:rPr>
          <w:rStyle w:val="8"/>
        </w:rPr>
        <w:footnoteRef/>
      </w:r>
      <w:r>
        <w:rPr>
          <w:lang w:val="ru-RU"/>
        </w:rPr>
        <w:t xml:space="preserve"> Приказ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904A9"/>
    <w:multiLevelType w:val="multilevel"/>
    <w:tmpl w:val="241904A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0094A1F"/>
    <w:multiLevelType w:val="multilevel"/>
    <w:tmpl w:val="40094A1F"/>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6"/>
    <w:rsid w:val="00293CA8"/>
    <w:rsid w:val="00584BE6"/>
    <w:rsid w:val="006170AD"/>
    <w:rsid w:val="006B6D83"/>
    <w:rsid w:val="007C6B66"/>
    <w:rsid w:val="008B061B"/>
    <w:rsid w:val="008E083E"/>
    <w:rsid w:val="00A401F1"/>
    <w:rsid w:val="00AD1300"/>
    <w:rsid w:val="00CC6E22"/>
    <w:rsid w:val="00D958BD"/>
    <w:rsid w:val="00F3000E"/>
    <w:rsid w:val="099B01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21"/>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2"/>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Emphasis"/>
    <w:basedOn w:val="6"/>
    <w:qFormat/>
    <w:uiPriority w:val="20"/>
    <w:rPr>
      <w:i/>
      <w:iCs/>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3">
    <w:name w:val="footnote text"/>
    <w:basedOn w:val="1"/>
    <w:link w:val="26"/>
    <w:semiHidden/>
    <w:unhideWhenUsed/>
    <w:uiPriority w:val="99"/>
    <w:pPr>
      <w:widowControl w:val="0"/>
      <w:spacing w:after="0" w:line="240" w:lineRule="auto"/>
    </w:pPr>
    <w:rPr>
      <w:rFonts w:ascii="Calibri" w:hAnsi="Calibri" w:eastAsia="Calibri" w:cs="Times New Roman"/>
      <w:sz w:val="20"/>
      <w:szCs w:val="20"/>
    </w:rPr>
  </w:style>
  <w:style w:type="paragraph" w:styleId="14">
    <w:name w:val="header"/>
    <w:basedOn w:val="1"/>
    <w:link w:val="18"/>
    <w:unhideWhenUsed/>
    <w:uiPriority w:val="99"/>
    <w:pPr>
      <w:tabs>
        <w:tab w:val="center" w:pos="4680"/>
        <w:tab w:val="right" w:pos="9360"/>
      </w:tabs>
    </w:pPr>
  </w:style>
  <w:style w:type="paragraph" w:styleId="15">
    <w:name w:val="Title"/>
    <w:basedOn w:val="1"/>
    <w:next w:val="1"/>
    <w:link w:val="24"/>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6">
    <w:name w:val="Subtitle"/>
    <w:basedOn w:val="1"/>
    <w:next w:val="1"/>
    <w:link w:val="23"/>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7">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Верхний колонтитул Знак"/>
    <w:basedOn w:val="6"/>
    <w:link w:val="14"/>
    <w:qFormat/>
    <w:uiPriority w:val="99"/>
  </w:style>
  <w:style w:type="character" w:customStyle="1" w:styleId="19">
    <w:name w:val="Заголовок 1 Знак"/>
    <w:basedOn w:val="6"/>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20">
    <w:name w:val="Заголовок 2 Знак"/>
    <w:basedOn w:val="6"/>
    <w:link w:val="3"/>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21">
    <w:name w:val="Заголовок 3 Знак"/>
    <w:basedOn w:val="6"/>
    <w:link w:val="4"/>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2">
    <w:name w:val="Заголовок 4 Знак"/>
    <w:basedOn w:val="6"/>
    <w:link w:val="5"/>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3">
    <w:name w:val="Подзаголовок Знак"/>
    <w:basedOn w:val="6"/>
    <w:link w:val="16"/>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4">
    <w:name w:val="Название Знак"/>
    <w:basedOn w:val="6"/>
    <w:link w:val="15"/>
    <w:qFormat/>
    <w:uiPriority w:val="10"/>
    <w:rPr>
      <w:rFonts w:asciiTheme="majorHAnsi" w:hAnsiTheme="majorHAnsi" w:eastAsiaTheme="majorEastAsia" w:cstheme="majorBidi"/>
      <w:color w:val="333F50" w:themeColor="text2" w:themeShade="BF"/>
      <w:spacing w:val="5"/>
      <w:kern w:val="28"/>
      <w:sz w:val="52"/>
      <w:szCs w:val="52"/>
    </w:rPr>
  </w:style>
  <w:style w:type="paragraph" w:styleId="2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6">
    <w:name w:val="Текст сноски Знак"/>
    <w:basedOn w:val="6"/>
    <w:link w:val="13"/>
    <w:semiHidden/>
    <w:qFormat/>
    <w:uiPriority w:val="99"/>
    <w:rPr>
      <w:rFonts w:ascii="Calibri" w:hAnsi="Calibri" w:eastAsia="Calibri" w:cs="Times New Roman"/>
      <w:sz w:val="20"/>
      <w:szCs w:val="20"/>
    </w:rPr>
  </w:style>
  <w:style w:type="table" w:customStyle="1" w:styleId="27">
    <w:name w:val="TableGrid"/>
    <w:uiPriority w:val="0"/>
    <w:pPr>
      <w:spacing w:after="0" w:line="240" w:lineRule="auto"/>
    </w:pPr>
    <w:rPr>
      <w:rFonts w:eastAsia="Times New Roman"/>
      <w:lang w:val="ru-RU"/>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9503</Words>
  <Characters>54170</Characters>
  <Lines>451</Lines>
  <Paragraphs>127</Paragraphs>
  <TotalTime>2</TotalTime>
  <ScaleCrop>false</ScaleCrop>
  <LinksUpToDate>false</LinksUpToDate>
  <CharactersWithSpaces>63546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2023-09-05T15:48:00Z</dcterms:created>
  <dc:creator>Tatyana</dc:creator>
  <cp:lastModifiedBy>user</cp:lastModifiedBy>
  <dcterms:modified xsi:type="dcterms:W3CDTF">2023-10-02T12:45:06Z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620201F691D54D5D9D7C33C0041BB8F9_12</vt:lpwstr>
  </property>
</Properties>
</file>